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687A65" w14:textId="69541095" w:rsidR="00A41ECF" w:rsidRDefault="00A41ECF" w:rsidP="00A41ECF">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WG1 #106</w:t>
      </w:r>
      <w:r w:rsidR="00FF4CB0">
        <w:rPr>
          <w:rFonts w:cs="Arial"/>
          <w:noProof w:val="0"/>
          <w:sz w:val="28"/>
          <w:szCs w:val="28"/>
          <w:lang w:val="en-US"/>
        </w:rPr>
        <w:t>bis</w:t>
      </w:r>
      <w:r>
        <w:rPr>
          <w:rFonts w:cs="Arial"/>
          <w:noProof w:val="0"/>
          <w:sz w:val="28"/>
          <w:szCs w:val="28"/>
          <w:lang w:val="en-US"/>
        </w:rPr>
        <w:t>-e</w:t>
      </w:r>
      <w:r>
        <w:rPr>
          <w:rFonts w:cs="Arial"/>
          <w:noProof w:val="0"/>
          <w:sz w:val="28"/>
          <w:szCs w:val="28"/>
          <w:lang w:val="en-US"/>
        </w:rPr>
        <w:tab/>
      </w:r>
      <w:r w:rsidRPr="00153FBA">
        <w:rPr>
          <w:rFonts w:cs="Arial"/>
          <w:noProof w:val="0"/>
          <w:sz w:val="28"/>
          <w:szCs w:val="28"/>
          <w:lang w:val="en-US"/>
        </w:rPr>
        <w:t>R1-21</w:t>
      </w:r>
      <w:r w:rsidR="00153FBA" w:rsidRPr="00153FBA">
        <w:rPr>
          <w:rFonts w:cs="Arial"/>
          <w:noProof w:val="0"/>
          <w:sz w:val="28"/>
          <w:szCs w:val="28"/>
          <w:lang w:val="en-US"/>
        </w:rPr>
        <w:t>09993</w:t>
      </w:r>
    </w:p>
    <w:p w14:paraId="222C5820" w14:textId="28183B15" w:rsidR="00A41ECF" w:rsidRDefault="00A41ECF" w:rsidP="00A41ECF">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 xml:space="preserve">e-Meeting, </w:t>
      </w:r>
      <w:r w:rsidR="00FF4CB0">
        <w:rPr>
          <w:rFonts w:asciiTheme="majorHAnsi" w:eastAsia="SimSun" w:hAnsiTheme="majorHAnsi" w:cstheme="majorHAnsi"/>
          <w:sz w:val="28"/>
          <w:szCs w:val="28"/>
          <w:lang w:val="en-US" w:eastAsia="zh-CN"/>
        </w:rPr>
        <w:t>October</w:t>
      </w:r>
      <w:r>
        <w:rPr>
          <w:rFonts w:asciiTheme="majorHAnsi" w:eastAsia="SimSun" w:hAnsiTheme="majorHAnsi" w:cstheme="majorHAnsi"/>
          <w:sz w:val="28"/>
          <w:szCs w:val="28"/>
          <w:lang w:val="en-US" w:eastAsia="zh-CN"/>
        </w:rPr>
        <w:t xml:space="preserve"> </w:t>
      </w:r>
      <w:r w:rsidR="00FF4CB0">
        <w:rPr>
          <w:rFonts w:asciiTheme="majorHAnsi" w:eastAsia="SimSun" w:hAnsiTheme="majorHAnsi" w:cstheme="majorHAnsi"/>
          <w:sz w:val="28"/>
          <w:szCs w:val="28"/>
          <w:lang w:val="en-US" w:eastAsia="zh-CN"/>
        </w:rPr>
        <w:t>11</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 </w:t>
      </w:r>
      <w:r w:rsidR="00FF4CB0">
        <w:rPr>
          <w:rFonts w:asciiTheme="majorHAnsi" w:eastAsia="SimSun" w:hAnsiTheme="majorHAnsi" w:cstheme="majorHAnsi"/>
          <w:sz w:val="28"/>
          <w:szCs w:val="28"/>
          <w:lang w:val="en-US" w:eastAsia="zh-CN"/>
        </w:rPr>
        <w:t>19</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2021</w:t>
      </w:r>
      <w:bookmarkStart w:id="2" w:name="_GoBack"/>
      <w:bookmarkEnd w:id="2"/>
    </w:p>
    <w:bookmarkEnd w:id="0"/>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0B9F1B47"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246A08">
        <w:rPr>
          <w:rFonts w:ascii="Arial" w:hAnsi="Arial" w:cs="Arial"/>
          <w:b/>
          <w:sz w:val="28"/>
          <w:szCs w:val="28"/>
          <w:lang w:val="en-US"/>
        </w:rPr>
        <w:t>PDCCH monitoring enhancements</w:t>
      </w:r>
    </w:p>
    <w:p w14:paraId="4CEB881A" w14:textId="59E36838"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00FC0E7B">
        <w:rPr>
          <w:rFonts w:ascii="Arial" w:eastAsiaTheme="minorEastAsia" w:hAnsi="Arial" w:cs="Arial"/>
          <w:b/>
          <w:sz w:val="28"/>
          <w:szCs w:val="28"/>
          <w:lang w:val="pt-BR"/>
        </w:rPr>
        <w:t>8.</w:t>
      </w:r>
      <w:r w:rsidR="00FC0E7B">
        <w:rPr>
          <w:rFonts w:ascii="Arial" w:eastAsiaTheme="minorEastAsia" w:hAnsi="Arial" w:cs="Arial" w:hint="eastAsia"/>
          <w:b/>
          <w:sz w:val="28"/>
          <w:szCs w:val="28"/>
          <w:lang w:val="pt-BR"/>
        </w:rPr>
        <w:t>2</w:t>
      </w:r>
      <w:r>
        <w:rPr>
          <w:rFonts w:ascii="Arial" w:eastAsiaTheme="minorEastAsia" w:hAnsi="Arial" w:cs="Arial"/>
          <w:b/>
          <w:sz w:val="28"/>
          <w:szCs w:val="28"/>
          <w:lang w:val="pt-BR"/>
        </w:rPr>
        <w:t>.</w:t>
      </w:r>
      <w:r w:rsidR="00246A08">
        <w:rPr>
          <w:rFonts w:ascii="Arial" w:eastAsiaTheme="minorEastAsia" w:hAnsi="Arial" w:cs="Arial"/>
          <w:b/>
          <w:sz w:val="28"/>
          <w:szCs w:val="28"/>
          <w:lang w:val="pt-BR"/>
        </w:rPr>
        <w:t>2</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3" w:name="DocumentFor"/>
      <w:bookmarkEnd w:id="3"/>
      <w:r>
        <w:rPr>
          <w:rFonts w:ascii="Arial" w:hAnsi="Arial" w:cs="Arial"/>
          <w:b/>
          <w:sz w:val="28"/>
          <w:szCs w:val="28"/>
          <w:lang w:val="en-US"/>
        </w:rPr>
        <w:t xml:space="preserve"> and Decision</w:t>
      </w:r>
      <w:bookmarkEnd w:id="1"/>
    </w:p>
    <w:p w14:paraId="658F1927" w14:textId="4C36B7E9" w:rsidR="00004B52" w:rsidRDefault="00BB09C7" w:rsidP="005544D4">
      <w:pPr>
        <w:pStyle w:val="10"/>
        <w:adjustRightInd w:val="0"/>
        <w:spacing w:before="100" w:beforeAutospacing="1" w:afterLines="0"/>
        <w:rPr>
          <w:lang w:val="en-US"/>
        </w:rPr>
      </w:pPr>
      <w:r>
        <w:rPr>
          <w:lang w:val="en-US"/>
        </w:rPr>
        <w:t>Introduction</w:t>
      </w:r>
    </w:p>
    <w:p w14:paraId="4970D581" w14:textId="1891CF57" w:rsidR="00D0237D" w:rsidRDefault="006C1914" w:rsidP="00D0237D">
      <w:pPr>
        <w:pStyle w:val="Style1"/>
        <w:snapToGrid w:val="0"/>
        <w:spacing w:line="240" w:lineRule="auto"/>
        <w:ind w:firstLine="0"/>
        <w:rPr>
          <w:rFonts w:eastAsiaTheme="minorEastAsia"/>
          <w:sz w:val="24"/>
          <w:szCs w:val="24"/>
          <w:lang w:eastAsia="ja-JP"/>
        </w:rPr>
      </w:pPr>
      <w:r>
        <w:rPr>
          <w:rFonts w:eastAsiaTheme="minorEastAsia"/>
          <w:sz w:val="24"/>
          <w:szCs w:val="24"/>
          <w:lang w:eastAsia="ja-JP"/>
        </w:rPr>
        <w:t>In RAN1#10</w:t>
      </w:r>
      <w:r w:rsidR="001C3385">
        <w:rPr>
          <w:rFonts w:eastAsiaTheme="minorEastAsia"/>
          <w:sz w:val="24"/>
          <w:szCs w:val="24"/>
          <w:lang w:eastAsia="ja-JP"/>
        </w:rPr>
        <w:t>4</w:t>
      </w:r>
      <w:r>
        <w:rPr>
          <w:rFonts w:eastAsiaTheme="minorEastAsia"/>
          <w:sz w:val="24"/>
          <w:szCs w:val="24"/>
          <w:lang w:eastAsia="ja-JP"/>
        </w:rPr>
        <w:t xml:space="preserve">-e meeting, </w:t>
      </w:r>
      <w:r w:rsidR="001C3385">
        <w:rPr>
          <w:rFonts w:eastAsiaTheme="minorEastAsia"/>
          <w:sz w:val="24"/>
          <w:szCs w:val="24"/>
          <w:lang w:eastAsia="ja-JP"/>
        </w:rPr>
        <w:t>the following suggestion has been drafted to continue discussion for Multi-slot PDCCH monitoring capability by the FL. The FL proposed refined Alt.1 and Alt.2 which has been down-selected.</w:t>
      </w:r>
    </w:p>
    <w:tbl>
      <w:tblPr>
        <w:tblStyle w:val="af0"/>
        <w:tblW w:w="0" w:type="auto"/>
        <w:tblLook w:val="04A0" w:firstRow="1" w:lastRow="0" w:firstColumn="1" w:lastColumn="0" w:noHBand="0" w:noVBand="1"/>
      </w:tblPr>
      <w:tblGrid>
        <w:gridCol w:w="9631"/>
      </w:tblGrid>
      <w:tr w:rsidR="00D0237D" w:rsidRPr="004438D8" w14:paraId="1E563BF2" w14:textId="77777777" w:rsidTr="004B7B34">
        <w:tc>
          <w:tcPr>
            <w:tcW w:w="9631" w:type="dxa"/>
          </w:tcPr>
          <w:p w14:paraId="0AC4F5EF" w14:textId="77777777" w:rsidR="001C3385" w:rsidRDefault="001C3385" w:rsidP="001C3385">
            <w:pPr>
              <w:rPr>
                <w:b/>
                <w:bCs/>
                <w:lang w:eastAsia="zh-CN"/>
              </w:rPr>
            </w:pPr>
            <w:r w:rsidRPr="007B4BB1">
              <w:rPr>
                <w:b/>
                <w:bCs/>
                <w:highlight w:val="cyan"/>
                <w:lang w:eastAsia="zh-CN"/>
              </w:rPr>
              <w:t>FL suggestion after 2</w:t>
            </w:r>
            <w:r w:rsidRPr="007B4BB1">
              <w:rPr>
                <w:b/>
                <w:bCs/>
                <w:highlight w:val="cyan"/>
                <w:vertAlign w:val="superscript"/>
                <w:lang w:eastAsia="zh-CN"/>
              </w:rPr>
              <w:t>nd</w:t>
            </w:r>
            <w:r w:rsidRPr="007B4BB1">
              <w:rPr>
                <w:b/>
                <w:bCs/>
                <w:highlight w:val="cyan"/>
                <w:lang w:eastAsia="zh-CN"/>
              </w:rPr>
              <w:t xml:space="preserve"> round of comments:</w:t>
            </w:r>
            <w:r>
              <w:rPr>
                <w:b/>
                <w:bCs/>
                <w:lang w:eastAsia="zh-CN"/>
              </w:rPr>
              <w:t xml:space="preserve"> </w:t>
            </w:r>
          </w:p>
          <w:p w14:paraId="411B75DD" w14:textId="77777777" w:rsidR="001C3385" w:rsidRPr="007B4BB1" w:rsidRDefault="001C3385" w:rsidP="001C3385">
            <w:pPr>
              <w:rPr>
                <w:b/>
                <w:bCs/>
                <w:lang w:eastAsia="zh-CN"/>
              </w:rPr>
            </w:pPr>
            <w:r>
              <w:rPr>
                <w:lang w:eastAsia="zh-CN"/>
              </w:rPr>
              <w:t>Refine the previous agreement as follows:</w:t>
            </w:r>
          </w:p>
          <w:p w14:paraId="55858749" w14:textId="77777777" w:rsidR="001C3385" w:rsidRDefault="001C3385" w:rsidP="001C3385">
            <w:pPr>
              <w:rPr>
                <w:lang w:eastAsia="zh-CN"/>
              </w:rPr>
            </w:pPr>
            <w:r w:rsidRPr="004F27AE">
              <w:rPr>
                <w:lang w:eastAsia="zh-CN"/>
              </w:rPr>
              <w:t xml:space="preserve">Choose one of the </w:t>
            </w:r>
            <w:r>
              <w:rPr>
                <w:lang w:eastAsia="zh-CN"/>
              </w:rPr>
              <w:t>two</w:t>
            </w:r>
            <w:r w:rsidRPr="004F27AE">
              <w:rPr>
                <w:lang w:eastAsia="zh-CN"/>
              </w:rPr>
              <w:t xml:space="preserve"> alternatives for defining the multi-slot PDCCH monitoring capability</w:t>
            </w:r>
          </w:p>
          <w:p w14:paraId="7EA3D9DA" w14:textId="77777777" w:rsidR="001C3385" w:rsidRDefault="001C3385" w:rsidP="001C3385">
            <w:pPr>
              <w:pStyle w:val="aff5"/>
              <w:numPr>
                <w:ilvl w:val="0"/>
                <w:numId w:val="27"/>
              </w:numPr>
              <w:spacing w:after="0" w:afterAutospacing="0" w:line="259" w:lineRule="auto"/>
              <w:ind w:leftChars="0"/>
            </w:pPr>
            <w:r>
              <w:t xml:space="preserve">Alt 1: Use a fixed pattern of slot groups as the baseline to define the new capability. </w:t>
            </w:r>
          </w:p>
          <w:p w14:paraId="6EE97455" w14:textId="77777777" w:rsidR="001C3385" w:rsidRDefault="001C3385" w:rsidP="001C3385">
            <w:pPr>
              <w:pStyle w:val="aff5"/>
              <w:numPr>
                <w:ilvl w:val="1"/>
                <w:numId w:val="27"/>
              </w:numPr>
              <w:spacing w:after="0" w:afterAutospacing="0" w:line="259" w:lineRule="auto"/>
              <w:ind w:leftChars="0"/>
            </w:pPr>
            <w:r>
              <w:t>Each slot group consists of X slots</w:t>
            </w:r>
          </w:p>
          <w:p w14:paraId="0D20CFB4" w14:textId="77777777" w:rsidR="001C3385" w:rsidRDefault="001C3385" w:rsidP="001C3385">
            <w:pPr>
              <w:pStyle w:val="aff5"/>
              <w:numPr>
                <w:ilvl w:val="1"/>
                <w:numId w:val="27"/>
              </w:numPr>
              <w:spacing w:after="0" w:afterAutospacing="0" w:line="259" w:lineRule="auto"/>
              <w:ind w:leftChars="0"/>
            </w:pPr>
            <w:r>
              <w:t>Slot groups are consecutive and non-overlapping</w:t>
            </w:r>
          </w:p>
          <w:p w14:paraId="3ECCD261" w14:textId="77777777" w:rsidR="001C3385" w:rsidRDefault="001C3385" w:rsidP="001C3385">
            <w:pPr>
              <w:pStyle w:val="aff5"/>
              <w:numPr>
                <w:ilvl w:val="1"/>
                <w:numId w:val="27"/>
              </w:numPr>
              <w:spacing w:after="0" w:afterAutospacing="0" w:line="259" w:lineRule="auto"/>
              <w:ind w:leftChars="0"/>
            </w:pPr>
            <w:r>
              <w:t>The capability indicates the BD/CCE budget within Y consecutive [symbols or slots] in each slot group separately</w:t>
            </w:r>
          </w:p>
          <w:p w14:paraId="52AFB099" w14:textId="77777777" w:rsidR="001C3385" w:rsidRDefault="001C3385" w:rsidP="001C3385">
            <w:pPr>
              <w:pStyle w:val="aff5"/>
              <w:numPr>
                <w:ilvl w:val="1"/>
                <w:numId w:val="27"/>
              </w:numPr>
              <w:spacing w:after="0" w:afterAutospacing="0" w:line="259" w:lineRule="auto"/>
              <w:ind w:leftChars="0"/>
            </w:pPr>
            <w:r>
              <w:t xml:space="preserve">Exact value(s) of Y are to be decided within </w:t>
            </w:r>
            <w:r w:rsidRPr="006C5C49">
              <w:rPr>
                <w:highlight w:val="yellow"/>
              </w:rPr>
              <w:t>X/2 &lt;=</w:t>
            </w:r>
            <w:r>
              <w:t xml:space="preserve"> Y &lt; X</w:t>
            </w:r>
          </w:p>
          <w:p w14:paraId="3916C3DC" w14:textId="77777777" w:rsidR="001C3385" w:rsidRDefault="001C3385" w:rsidP="001C3385">
            <w:pPr>
              <w:pStyle w:val="aff5"/>
              <w:numPr>
                <w:ilvl w:val="1"/>
                <w:numId w:val="27"/>
              </w:numPr>
              <w:spacing w:after="0" w:afterAutospacing="0" w:line="259" w:lineRule="auto"/>
              <w:ind w:leftChars="0"/>
            </w:pPr>
            <w:r>
              <w:t>FFS: Restrictions on location of the Y [symbols or slots] within a slot group, e.g. the Y [symbols or slots] always start at the first slot within a slot group</w:t>
            </w:r>
          </w:p>
          <w:p w14:paraId="3964A670" w14:textId="77777777" w:rsidR="001C3385" w:rsidRDefault="001C3385" w:rsidP="001C3385">
            <w:pPr>
              <w:pStyle w:val="aff5"/>
              <w:numPr>
                <w:ilvl w:val="1"/>
                <w:numId w:val="27"/>
              </w:numPr>
              <w:spacing w:after="0" w:afterAutospacing="0" w:line="259" w:lineRule="auto"/>
              <w:ind w:leftChars="0"/>
            </w:pPr>
            <w:r>
              <w:t>FFS: Further definition of capabilities</w:t>
            </w:r>
          </w:p>
          <w:p w14:paraId="6551F685" w14:textId="77777777" w:rsidR="001C3385" w:rsidRDefault="001C3385" w:rsidP="001C3385">
            <w:pPr>
              <w:pStyle w:val="aff5"/>
              <w:numPr>
                <w:ilvl w:val="0"/>
                <w:numId w:val="27"/>
              </w:numPr>
              <w:spacing w:after="0" w:afterAutospacing="0" w:line="259" w:lineRule="auto"/>
              <w:ind w:leftChars="0"/>
            </w:pPr>
            <w:r>
              <w:t>Alt 2: Use an (X, Y) span as the baseline to define the new capability</w:t>
            </w:r>
          </w:p>
          <w:p w14:paraId="146B325F" w14:textId="77777777" w:rsidR="001C3385" w:rsidRDefault="001C3385" w:rsidP="001C3385">
            <w:pPr>
              <w:pStyle w:val="aff5"/>
              <w:numPr>
                <w:ilvl w:val="1"/>
                <w:numId w:val="27"/>
              </w:numPr>
              <w:spacing w:after="0" w:afterAutospacing="0" w:line="259" w:lineRule="auto"/>
              <w:ind w:leftChars="0"/>
            </w:pPr>
            <w:r>
              <w:t xml:space="preserve">X is the minimum </w:t>
            </w:r>
            <w:r>
              <w:rPr>
                <w:rFonts w:eastAsia="Times New Roman"/>
              </w:rPr>
              <w:t>time separation between the start of two consecutive spans</w:t>
            </w:r>
          </w:p>
          <w:p w14:paraId="6F78291F" w14:textId="77777777" w:rsidR="001C3385" w:rsidRDefault="001C3385" w:rsidP="001C3385">
            <w:pPr>
              <w:pStyle w:val="aff5"/>
              <w:numPr>
                <w:ilvl w:val="1"/>
                <w:numId w:val="27"/>
              </w:numPr>
              <w:spacing w:after="0" w:afterAutospacing="0" w:line="259" w:lineRule="auto"/>
              <w:ind w:leftChars="0"/>
            </w:pPr>
            <w:r>
              <w:t xml:space="preserve">The capability indicates the BD/CCE budget within a span of at most Y consecutive [symbols or slots] </w:t>
            </w:r>
          </w:p>
          <w:p w14:paraId="6FCE7675" w14:textId="77777777" w:rsidR="001C3385" w:rsidRDefault="001C3385" w:rsidP="001C3385">
            <w:pPr>
              <w:pStyle w:val="aff5"/>
              <w:numPr>
                <w:ilvl w:val="1"/>
                <w:numId w:val="27"/>
              </w:numPr>
              <w:spacing w:after="0" w:afterAutospacing="0" w:line="259" w:lineRule="auto"/>
              <w:ind w:leftChars="0"/>
            </w:pPr>
            <w:r>
              <w:t xml:space="preserve">Exact value(s) of Y are to be decided within </w:t>
            </w:r>
            <w:r w:rsidRPr="006C5C49">
              <w:rPr>
                <w:highlight w:val="yellow"/>
              </w:rPr>
              <w:t>X/2 &lt;=</w:t>
            </w:r>
            <w:r>
              <w:t xml:space="preserve"> Y &lt; X</w:t>
            </w:r>
          </w:p>
          <w:p w14:paraId="5EA34B6E" w14:textId="77777777" w:rsidR="001C3385" w:rsidRDefault="001C3385" w:rsidP="001C3385">
            <w:pPr>
              <w:pStyle w:val="aff5"/>
              <w:numPr>
                <w:ilvl w:val="1"/>
                <w:numId w:val="27"/>
              </w:numPr>
              <w:spacing w:after="0" w:afterAutospacing="0" w:line="259" w:lineRule="auto"/>
              <w:ind w:leftChars="0"/>
            </w:pPr>
            <w:r>
              <w:t xml:space="preserve">FFS: X and Y units (e.g., symbols, slots), including cases where a span is longer than one slot or crosses a slot boundary. </w:t>
            </w:r>
          </w:p>
          <w:p w14:paraId="3991AE93" w14:textId="77777777" w:rsidR="001C3385" w:rsidRDefault="001C3385" w:rsidP="001C3385">
            <w:pPr>
              <w:pStyle w:val="aff5"/>
              <w:numPr>
                <w:ilvl w:val="1"/>
                <w:numId w:val="27"/>
              </w:numPr>
              <w:spacing w:after="0" w:afterAutospacing="0" w:line="259" w:lineRule="auto"/>
              <w:ind w:leftChars="0"/>
            </w:pPr>
            <w:r>
              <w:t xml:space="preserve">FFS: What is a span pattern, how it is defined and whether it is supported. If it is supported, whether number of slots within which the span pattern is repeated is needed, and if needed, the value of the number of slots. </w:t>
            </w:r>
          </w:p>
          <w:p w14:paraId="29D653B6" w14:textId="64DC4C1D" w:rsidR="00D0237D" w:rsidRPr="00A864A7" w:rsidRDefault="00E11C4E" w:rsidP="00570AA0">
            <w:pPr>
              <w:rPr>
                <w:rFonts w:ascii="Times" w:eastAsiaTheme="minorEastAsia" w:hAnsi="Times"/>
                <w:szCs w:val="24"/>
              </w:rPr>
            </w:pPr>
            <w:r w:rsidRPr="00A864A7">
              <w:rPr>
                <w:rFonts w:ascii="Times" w:eastAsiaTheme="minorEastAsia" w:hAnsi="Times"/>
                <w:szCs w:val="24"/>
              </w:rPr>
              <w:t xml:space="preserve"> </w:t>
            </w:r>
          </w:p>
        </w:tc>
      </w:tr>
    </w:tbl>
    <w:p w14:paraId="0BF7552B" w14:textId="77777777" w:rsidR="001C3385" w:rsidRDefault="001C3385" w:rsidP="00CA4634">
      <w:pPr>
        <w:pStyle w:val="Style1"/>
        <w:snapToGrid w:val="0"/>
        <w:spacing w:line="240" w:lineRule="auto"/>
        <w:ind w:firstLine="0"/>
        <w:contextualSpacing w:val="0"/>
        <w:rPr>
          <w:rFonts w:eastAsiaTheme="minorEastAsia"/>
          <w:sz w:val="24"/>
          <w:szCs w:val="24"/>
          <w:lang w:eastAsia="ja-JP"/>
        </w:rPr>
      </w:pPr>
    </w:p>
    <w:p w14:paraId="3519405D" w14:textId="37D266C3" w:rsidR="001C3385" w:rsidRDefault="001C3385" w:rsidP="001C3385">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Then, in RAN1 #106-e meeting, the following agreements were made for PDCCH monitoring enhancements. We discuss remaining details of PDCCH monitoring capability.</w:t>
      </w:r>
    </w:p>
    <w:tbl>
      <w:tblPr>
        <w:tblStyle w:val="af0"/>
        <w:tblW w:w="0" w:type="auto"/>
        <w:tblLook w:val="04A0" w:firstRow="1" w:lastRow="0" w:firstColumn="1" w:lastColumn="0" w:noHBand="0" w:noVBand="1"/>
      </w:tblPr>
      <w:tblGrid>
        <w:gridCol w:w="9631"/>
      </w:tblGrid>
      <w:tr w:rsidR="001C3385" w:rsidRPr="004438D8" w14:paraId="21B1A9F9" w14:textId="77777777" w:rsidTr="00FF6D9F">
        <w:tc>
          <w:tcPr>
            <w:tcW w:w="9631" w:type="dxa"/>
          </w:tcPr>
          <w:p w14:paraId="5655BEAE" w14:textId="77777777" w:rsidR="001C3385" w:rsidRDefault="001C3385" w:rsidP="00FF6D9F">
            <w:pPr>
              <w:rPr>
                <w:lang w:eastAsia="x-none"/>
              </w:rPr>
            </w:pPr>
            <w:r w:rsidRPr="00C46E7F">
              <w:rPr>
                <w:highlight w:val="green"/>
                <w:lang w:eastAsia="x-none"/>
              </w:rPr>
              <w:lastRenderedPageBreak/>
              <w:t>Agreement:</w:t>
            </w:r>
          </w:p>
          <w:p w14:paraId="3280F05B" w14:textId="77777777" w:rsidR="001C3385" w:rsidRPr="00AC1A35" w:rsidRDefault="001C3385" w:rsidP="00FF6D9F">
            <w:pPr>
              <w:rPr>
                <w:lang w:eastAsia="zh-CN"/>
              </w:rPr>
            </w:pPr>
            <w:r w:rsidRPr="00AC1A35">
              <w:rPr>
                <w:lang w:eastAsia="zh-CN"/>
              </w:rPr>
              <w:t>For reporting the multi-slot PDCCH monitoring capability, at least the following values are supported:</w:t>
            </w:r>
          </w:p>
          <w:p w14:paraId="1791900E" w14:textId="77777777" w:rsidR="001C3385" w:rsidRPr="00AC1A35" w:rsidRDefault="001C3385" w:rsidP="001C3385">
            <w:pPr>
              <w:pStyle w:val="aff5"/>
              <w:numPr>
                <w:ilvl w:val="0"/>
                <w:numId w:val="29"/>
              </w:numPr>
              <w:spacing w:after="0" w:afterAutospacing="0" w:line="259" w:lineRule="auto"/>
              <w:ind w:leftChars="0"/>
              <w:jc w:val="left"/>
              <w:rPr>
                <w:lang w:eastAsia="zh-CN"/>
              </w:rPr>
            </w:pPr>
            <w:r w:rsidRPr="00AC1A35">
              <w:rPr>
                <w:lang w:eastAsia="zh-CN"/>
              </w:rPr>
              <w:t>X=4 slots for SCS 480 kHz</w:t>
            </w:r>
          </w:p>
          <w:p w14:paraId="46501704" w14:textId="77777777" w:rsidR="001C3385" w:rsidRPr="00AC1A35" w:rsidRDefault="001C3385" w:rsidP="001C3385">
            <w:pPr>
              <w:pStyle w:val="aff5"/>
              <w:numPr>
                <w:ilvl w:val="0"/>
                <w:numId w:val="29"/>
              </w:numPr>
              <w:spacing w:after="0" w:afterAutospacing="0" w:line="259" w:lineRule="auto"/>
              <w:ind w:leftChars="0"/>
              <w:jc w:val="left"/>
              <w:rPr>
                <w:lang w:eastAsia="zh-CN"/>
              </w:rPr>
            </w:pPr>
            <w:r w:rsidRPr="00AC1A35">
              <w:rPr>
                <w:lang w:eastAsia="zh-CN"/>
              </w:rPr>
              <w:t>X=8 slots for SCS 960 kHz</w:t>
            </w:r>
          </w:p>
          <w:p w14:paraId="098FDB8F" w14:textId="77777777" w:rsidR="001C3385" w:rsidRDefault="001C3385" w:rsidP="00FF6D9F">
            <w:pPr>
              <w:rPr>
                <w:lang w:eastAsia="x-none"/>
              </w:rPr>
            </w:pPr>
          </w:p>
          <w:p w14:paraId="6EE6AE06" w14:textId="77777777" w:rsidR="001C3385" w:rsidRDefault="001C3385" w:rsidP="00FF6D9F">
            <w:pPr>
              <w:rPr>
                <w:lang w:eastAsia="x-none"/>
              </w:rPr>
            </w:pPr>
            <w:r w:rsidRPr="00342C2D">
              <w:rPr>
                <w:highlight w:val="green"/>
                <w:lang w:eastAsia="x-none"/>
              </w:rPr>
              <w:t>Agreement:</w:t>
            </w:r>
          </w:p>
          <w:p w14:paraId="22AF1B69" w14:textId="77777777" w:rsidR="001C3385" w:rsidRDefault="001C3385" w:rsidP="00FF6D9F">
            <w:pPr>
              <w:rPr>
                <w:lang w:eastAsia="x-none"/>
              </w:rPr>
            </w:pPr>
            <w:r>
              <w:rPr>
                <w:lang w:eastAsia="x-none"/>
              </w:rPr>
              <w:t>Revise prior agreement including modifications to Alt. 1 as follows:</w:t>
            </w:r>
          </w:p>
          <w:p w14:paraId="32BB4F1B" w14:textId="77777777" w:rsidR="001C3385" w:rsidRPr="009E0620" w:rsidRDefault="001C3385" w:rsidP="001C3385">
            <w:pPr>
              <w:pStyle w:val="aff5"/>
              <w:numPr>
                <w:ilvl w:val="0"/>
                <w:numId w:val="27"/>
              </w:numPr>
              <w:spacing w:after="0" w:afterAutospacing="0" w:line="259" w:lineRule="auto"/>
              <w:ind w:leftChars="0"/>
              <w:jc w:val="left"/>
            </w:pPr>
            <w:r>
              <w:t xml:space="preserve">Alt. 1: </w:t>
            </w:r>
            <w:r w:rsidRPr="009E0620">
              <w:t xml:space="preserve">Use a fixed pattern of slot groups as the baseline to define the new capability. </w:t>
            </w:r>
          </w:p>
          <w:p w14:paraId="56D68EFB" w14:textId="77777777" w:rsidR="001C3385" w:rsidRPr="009E0620" w:rsidRDefault="001C3385" w:rsidP="001C3385">
            <w:pPr>
              <w:pStyle w:val="aff5"/>
              <w:numPr>
                <w:ilvl w:val="1"/>
                <w:numId w:val="27"/>
              </w:numPr>
              <w:spacing w:after="0" w:afterAutospacing="0" w:line="259" w:lineRule="auto"/>
              <w:ind w:leftChars="0"/>
              <w:jc w:val="left"/>
            </w:pPr>
            <w:r w:rsidRPr="009E0620">
              <w:t>Each slot group consists of X slots</w:t>
            </w:r>
          </w:p>
          <w:p w14:paraId="00381AAA" w14:textId="77777777" w:rsidR="001C3385" w:rsidRPr="009E0620" w:rsidRDefault="001C3385" w:rsidP="001C3385">
            <w:pPr>
              <w:pStyle w:val="aff5"/>
              <w:numPr>
                <w:ilvl w:val="1"/>
                <w:numId w:val="27"/>
              </w:numPr>
              <w:spacing w:after="0" w:afterAutospacing="0" w:line="259" w:lineRule="auto"/>
              <w:ind w:leftChars="0"/>
              <w:jc w:val="left"/>
            </w:pPr>
            <w:r w:rsidRPr="009E0620">
              <w:t>Slot groups are consecutive and non-overlapping</w:t>
            </w:r>
          </w:p>
          <w:p w14:paraId="03639951" w14:textId="77777777" w:rsidR="001C3385" w:rsidRPr="009E0620" w:rsidRDefault="001C3385" w:rsidP="001C3385">
            <w:pPr>
              <w:pStyle w:val="aff5"/>
              <w:numPr>
                <w:ilvl w:val="1"/>
                <w:numId w:val="27"/>
              </w:numPr>
              <w:spacing w:after="0" w:afterAutospacing="0" w:line="259" w:lineRule="auto"/>
              <w:ind w:leftChars="0"/>
              <w:jc w:val="left"/>
            </w:pPr>
            <w:r w:rsidRPr="009E0620">
              <w:t>The capability indicates the BD/CCE budget within Y consecutive slots in each slot g</w:t>
            </w:r>
            <w:r>
              <w:t>roup</w:t>
            </w:r>
          </w:p>
          <w:p w14:paraId="1EFD7CB0" w14:textId="77777777" w:rsidR="001C3385" w:rsidRPr="009E0620" w:rsidRDefault="001C3385" w:rsidP="001C3385">
            <w:pPr>
              <w:pStyle w:val="aff5"/>
              <w:numPr>
                <w:ilvl w:val="2"/>
                <w:numId w:val="27"/>
              </w:numPr>
              <w:spacing w:after="0" w:afterAutospacing="0" w:line="259" w:lineRule="auto"/>
              <w:ind w:leftChars="0"/>
              <w:jc w:val="left"/>
            </w:pPr>
            <w:r w:rsidRPr="009E0620">
              <w:rPr>
                <w:color w:val="FF0000"/>
              </w:rPr>
              <w:t>The location of the Y slots within the X slots is maintained across different slot groups</w:t>
            </w:r>
          </w:p>
          <w:p w14:paraId="7DA53FFD" w14:textId="77777777" w:rsidR="001C3385" w:rsidRPr="009E0620" w:rsidRDefault="001C3385" w:rsidP="001C3385">
            <w:pPr>
              <w:pStyle w:val="aff5"/>
              <w:numPr>
                <w:ilvl w:val="1"/>
                <w:numId w:val="27"/>
              </w:numPr>
              <w:spacing w:after="0" w:afterAutospacing="0" w:line="259" w:lineRule="auto"/>
              <w:ind w:leftChars="0"/>
              <w:jc w:val="left"/>
            </w:pPr>
            <w:r w:rsidRPr="009E0620">
              <w:t>Further discuss down-selection of Y within 1&lt;=Y&lt;=X/2 (both in units of slot) when X&gt;1</w:t>
            </w:r>
          </w:p>
          <w:p w14:paraId="4794D4F1" w14:textId="77777777" w:rsidR="001C3385" w:rsidRPr="009E0620" w:rsidRDefault="001C3385" w:rsidP="001C3385">
            <w:pPr>
              <w:pStyle w:val="aff5"/>
              <w:numPr>
                <w:ilvl w:val="1"/>
                <w:numId w:val="27"/>
              </w:numPr>
              <w:spacing w:after="0" w:afterAutospacing="0" w:line="259" w:lineRule="auto"/>
              <w:ind w:leftChars="0"/>
              <w:jc w:val="left"/>
            </w:pPr>
            <w:r w:rsidRPr="009E0620">
              <w:t>FFS: Further definition of capabilities</w:t>
            </w:r>
          </w:p>
          <w:p w14:paraId="33BA05BB" w14:textId="77777777" w:rsidR="001C3385" w:rsidRPr="009E0620" w:rsidRDefault="001C3385" w:rsidP="001C3385">
            <w:pPr>
              <w:pStyle w:val="aff5"/>
              <w:numPr>
                <w:ilvl w:val="0"/>
                <w:numId w:val="27"/>
              </w:numPr>
              <w:spacing w:after="0" w:afterAutospacing="0" w:line="259" w:lineRule="auto"/>
              <w:ind w:leftChars="0"/>
              <w:jc w:val="left"/>
              <w:rPr>
                <w:color w:val="FF0000"/>
              </w:rPr>
            </w:pPr>
            <w:r w:rsidRPr="009E0620">
              <w:rPr>
                <w:color w:val="FF0000"/>
              </w:rPr>
              <w:t>FFS</w:t>
            </w:r>
            <w:r>
              <w:rPr>
                <w:color w:val="FF0000"/>
              </w:rPr>
              <w:t>:</w:t>
            </w:r>
            <w:r w:rsidRPr="009E0620">
              <w:rPr>
                <w:color w:val="FF0000"/>
              </w:rPr>
              <w:t xml:space="preserve"> </w:t>
            </w:r>
            <w:r>
              <w:rPr>
                <w:color w:val="FF0000"/>
              </w:rPr>
              <w:t>T</w:t>
            </w:r>
            <w:r w:rsidRPr="009E0620">
              <w:rPr>
                <w:color w:val="FF0000"/>
              </w:rPr>
              <w:t>he following issues for the search space configuration discussion</w:t>
            </w:r>
          </w:p>
          <w:p w14:paraId="027AAB28" w14:textId="77777777" w:rsidR="001C3385" w:rsidRPr="00453983" w:rsidRDefault="001C3385" w:rsidP="001C3385">
            <w:pPr>
              <w:pStyle w:val="aff5"/>
              <w:numPr>
                <w:ilvl w:val="1"/>
                <w:numId w:val="27"/>
              </w:numPr>
              <w:spacing w:after="0" w:afterAutospacing="0" w:line="259" w:lineRule="auto"/>
              <w:ind w:leftChars="0"/>
              <w:jc w:val="left"/>
              <w:rPr>
                <w:color w:val="FF0000"/>
              </w:rPr>
            </w:pPr>
            <w:r w:rsidRPr="00453983">
              <w:rPr>
                <w:color w:val="FF0000"/>
              </w:rPr>
              <w:t>Whether a slot group is aligned with a slot boundary</w:t>
            </w:r>
          </w:p>
          <w:p w14:paraId="3704D74D" w14:textId="77777777" w:rsidR="001C3385" w:rsidRDefault="001C3385" w:rsidP="001C3385">
            <w:pPr>
              <w:pStyle w:val="aff5"/>
              <w:numPr>
                <w:ilvl w:val="1"/>
                <w:numId w:val="27"/>
              </w:numPr>
              <w:spacing w:after="0" w:afterAutospacing="0" w:line="259" w:lineRule="auto"/>
              <w:ind w:leftChars="0"/>
              <w:jc w:val="left"/>
              <w:rPr>
                <w:color w:val="FF0000"/>
              </w:rPr>
            </w:pPr>
            <w:r w:rsidRPr="009E0620">
              <w:rPr>
                <w:color w:val="FF0000"/>
              </w:rPr>
              <w:t>Restrictions on location of the Y slots within a slot group, e.g. whether to restrict the location of a SS to be within the first Y slots within a slot group</w:t>
            </w:r>
          </w:p>
          <w:p w14:paraId="4FC48089" w14:textId="77777777" w:rsidR="001C3385" w:rsidRPr="00342C2D" w:rsidRDefault="001C3385" w:rsidP="001C3385">
            <w:pPr>
              <w:numPr>
                <w:ilvl w:val="0"/>
                <w:numId w:val="31"/>
              </w:numPr>
              <w:snapToGrid/>
              <w:spacing w:after="0" w:afterAutospacing="0"/>
              <w:jc w:val="left"/>
              <w:rPr>
                <w:lang w:eastAsia="zh-CN"/>
              </w:rPr>
            </w:pPr>
            <w:r>
              <w:rPr>
                <w:lang w:eastAsia="zh-CN"/>
              </w:rPr>
              <w:t>FFS: What the UE capability defines for monitoring within the Y slots</w:t>
            </w:r>
          </w:p>
          <w:p w14:paraId="4083F743" w14:textId="77777777" w:rsidR="001C3385" w:rsidRPr="001C3385" w:rsidRDefault="001C3385" w:rsidP="00FF6D9F">
            <w:pPr>
              <w:spacing w:after="0" w:afterAutospacing="0" w:line="259" w:lineRule="auto"/>
              <w:rPr>
                <w:rFonts w:ascii="Times" w:eastAsiaTheme="minorEastAsia" w:hAnsi="Times"/>
                <w:szCs w:val="24"/>
              </w:rPr>
            </w:pPr>
          </w:p>
        </w:tc>
      </w:tr>
    </w:tbl>
    <w:p w14:paraId="2A8B17B5" w14:textId="77777777" w:rsidR="001C3385" w:rsidRPr="001C3385" w:rsidRDefault="001C3385" w:rsidP="00CA4634">
      <w:pPr>
        <w:pStyle w:val="Style1"/>
        <w:snapToGrid w:val="0"/>
        <w:spacing w:line="240" w:lineRule="auto"/>
        <w:ind w:firstLine="0"/>
        <w:contextualSpacing w:val="0"/>
        <w:rPr>
          <w:rFonts w:eastAsiaTheme="minorEastAsia"/>
          <w:sz w:val="24"/>
          <w:szCs w:val="24"/>
          <w:lang w:val="en-GB" w:eastAsia="ja-JP"/>
        </w:rPr>
      </w:pPr>
    </w:p>
    <w:p w14:paraId="4E83AE6E" w14:textId="5CB72BC1" w:rsidR="00D0073E" w:rsidRDefault="00F962D0" w:rsidP="00D0073E">
      <w:pPr>
        <w:pStyle w:val="10"/>
        <w:spacing w:after="180"/>
        <w:rPr>
          <w:lang w:val="en-US"/>
        </w:rPr>
      </w:pPr>
      <w:r>
        <w:rPr>
          <w:lang w:val="en-US"/>
        </w:rPr>
        <w:t>Multi-slot PDCCH monitoring capability</w:t>
      </w:r>
    </w:p>
    <w:p w14:paraId="3183E887" w14:textId="77777777" w:rsidR="00987ADE" w:rsidRDefault="00987ADE" w:rsidP="00987ADE">
      <w:pPr>
        <w:pStyle w:val="Style1"/>
        <w:snapToGrid w:val="0"/>
        <w:spacing w:line="240" w:lineRule="auto"/>
        <w:ind w:firstLine="0"/>
        <w:contextualSpacing w:val="0"/>
        <w:rPr>
          <w:rFonts w:eastAsiaTheme="minorEastAsia"/>
          <w:sz w:val="24"/>
          <w:szCs w:val="24"/>
          <w:lang w:val="en-GB" w:eastAsia="ja-JP"/>
        </w:rPr>
      </w:pPr>
      <w:r w:rsidRPr="00620323">
        <w:rPr>
          <w:rFonts w:eastAsiaTheme="minorEastAsia"/>
          <w:sz w:val="24"/>
          <w:szCs w:val="24"/>
          <w:lang w:val="en-GB" w:eastAsia="ja-JP"/>
        </w:rPr>
        <w:t>Since multi-slot monitoring is considered to be an extension of single-slot monitoring, Alt.1</w:t>
      </w:r>
      <w:r>
        <w:rPr>
          <w:rFonts w:eastAsiaTheme="minorEastAsia"/>
          <w:sz w:val="24"/>
          <w:szCs w:val="24"/>
          <w:lang w:val="en-GB" w:eastAsia="ja-JP"/>
        </w:rPr>
        <w:t>, which is aligned with a slot boundary,</w:t>
      </w:r>
      <w:r w:rsidRPr="00620323">
        <w:rPr>
          <w:rFonts w:eastAsiaTheme="minorEastAsia"/>
          <w:sz w:val="24"/>
          <w:szCs w:val="24"/>
          <w:lang w:val="en-GB" w:eastAsia="ja-JP"/>
        </w:rPr>
        <w:t xml:space="preserve"> can simplify the enhancement of SearchSpace and reduce the </w:t>
      </w:r>
      <w:r>
        <w:rPr>
          <w:rFonts w:eastAsiaTheme="minorEastAsia"/>
          <w:sz w:val="24"/>
          <w:szCs w:val="24"/>
          <w:lang w:val="en-GB" w:eastAsia="ja-JP"/>
        </w:rPr>
        <w:t xml:space="preserve">standardization effort. </w:t>
      </w:r>
      <w:r w:rsidRPr="0072504A">
        <w:rPr>
          <w:rFonts w:eastAsiaTheme="minorEastAsia"/>
          <w:sz w:val="24"/>
          <w:szCs w:val="24"/>
          <w:lang w:val="en-GB" w:eastAsia="ja-JP"/>
        </w:rPr>
        <w:t>On the other hand, several companies have pointed out that Alt.2 is more flexible than Alt.1</w:t>
      </w:r>
      <w:r>
        <w:rPr>
          <w:rFonts w:eastAsiaTheme="minorEastAsia"/>
          <w:sz w:val="24"/>
          <w:szCs w:val="24"/>
          <w:lang w:val="en-GB" w:eastAsia="ja-JP"/>
        </w:rPr>
        <w:t xml:space="preserve"> </w:t>
      </w:r>
      <w:r w:rsidRPr="00677BDB">
        <w:rPr>
          <w:rFonts w:eastAsiaTheme="minorEastAsia"/>
          <w:sz w:val="24"/>
          <w:szCs w:val="24"/>
          <w:lang w:val="en-GB" w:eastAsia="ja-JP"/>
        </w:rPr>
        <w:t>because the span in</w:t>
      </w:r>
      <w:r>
        <w:rPr>
          <w:rFonts w:eastAsiaTheme="minorEastAsia"/>
          <w:sz w:val="24"/>
          <w:szCs w:val="24"/>
          <w:lang w:val="en-GB" w:eastAsia="ja-JP"/>
        </w:rPr>
        <w:t>terval can be freely determined</w:t>
      </w:r>
      <w:r w:rsidRPr="0072504A">
        <w:rPr>
          <w:rFonts w:eastAsiaTheme="minorEastAsia"/>
          <w:sz w:val="24"/>
          <w:szCs w:val="24"/>
          <w:lang w:val="en-GB" w:eastAsia="ja-JP"/>
        </w:rPr>
        <w:t>.</w:t>
      </w:r>
      <w:r w:rsidRPr="00BC758C">
        <w:rPr>
          <w:rFonts w:eastAsiaTheme="minorEastAsia"/>
          <w:sz w:val="24"/>
          <w:szCs w:val="24"/>
          <w:lang w:val="en-GB" w:eastAsia="ja-JP"/>
        </w:rPr>
        <w:t xml:space="preserve"> </w:t>
      </w:r>
      <w:r w:rsidRPr="00E47D13">
        <w:rPr>
          <w:rFonts w:eastAsiaTheme="minorEastAsia"/>
          <w:sz w:val="24"/>
          <w:szCs w:val="24"/>
          <w:lang w:val="en-GB" w:eastAsia="ja-JP"/>
        </w:rPr>
        <w:t xml:space="preserve">However, </w:t>
      </w:r>
      <w:r w:rsidRPr="00677BDB">
        <w:rPr>
          <w:rFonts w:eastAsiaTheme="minorEastAsia"/>
          <w:sz w:val="24"/>
          <w:szCs w:val="24"/>
          <w:lang w:val="en-GB" w:eastAsia="ja-JP"/>
        </w:rPr>
        <w:t xml:space="preserve">Alt.1 also allows flexible MO distribution by considering search space configuration for 480 kHz and 960 kHz </w:t>
      </w:r>
      <w:r>
        <w:rPr>
          <w:rFonts w:eastAsiaTheme="minorEastAsia"/>
          <w:sz w:val="24"/>
          <w:szCs w:val="24"/>
          <w:lang w:val="en-GB" w:eastAsia="ja-JP"/>
        </w:rPr>
        <w:t xml:space="preserve">SCS </w:t>
      </w:r>
      <w:r w:rsidRPr="00677BDB">
        <w:rPr>
          <w:rFonts w:eastAsiaTheme="minorEastAsia"/>
          <w:sz w:val="24"/>
          <w:szCs w:val="24"/>
          <w:lang w:val="en-GB" w:eastAsia="ja-JP"/>
        </w:rPr>
        <w:t>with short slot.</w:t>
      </w:r>
      <w:r w:rsidRPr="00BC758C">
        <w:rPr>
          <w:rFonts w:eastAsiaTheme="minorEastAsia"/>
          <w:sz w:val="24"/>
          <w:szCs w:val="24"/>
          <w:lang w:val="en-GB" w:eastAsia="ja-JP"/>
        </w:rPr>
        <w:t xml:space="preserve"> </w:t>
      </w:r>
      <w:r w:rsidRPr="00A00E48">
        <w:rPr>
          <w:rFonts w:eastAsiaTheme="minorEastAsia"/>
          <w:sz w:val="24"/>
          <w:szCs w:val="24"/>
          <w:lang w:val="en-GB" w:eastAsia="ja-JP"/>
        </w:rPr>
        <w:t>In addition, Alt.2 require</w:t>
      </w:r>
      <w:r>
        <w:rPr>
          <w:rFonts w:eastAsiaTheme="minorEastAsia"/>
          <w:sz w:val="24"/>
          <w:szCs w:val="24"/>
          <w:lang w:val="en-GB" w:eastAsia="ja-JP"/>
        </w:rPr>
        <w:t>s</w:t>
      </w:r>
      <w:r w:rsidRPr="00A00E48">
        <w:rPr>
          <w:rFonts w:eastAsiaTheme="minorEastAsia"/>
          <w:sz w:val="24"/>
          <w:szCs w:val="24"/>
          <w:lang w:val="en-GB" w:eastAsia="ja-JP"/>
        </w:rPr>
        <w:t xml:space="preserve"> a discussion on the rules that determine the BD/CCE limits for aligned and non-aligned spans between CCs.</w:t>
      </w:r>
      <w:r>
        <w:rPr>
          <w:rFonts w:eastAsiaTheme="minorEastAsia"/>
          <w:sz w:val="24"/>
          <w:szCs w:val="24"/>
          <w:lang w:val="en-GB" w:eastAsia="ja-JP"/>
        </w:rPr>
        <w:t xml:space="preserve"> W</w:t>
      </w:r>
      <w:r w:rsidRPr="00A00E48">
        <w:rPr>
          <w:rFonts w:eastAsiaTheme="minorEastAsia"/>
          <w:sz w:val="24"/>
          <w:szCs w:val="24"/>
          <w:lang w:val="en-GB" w:eastAsia="ja-JP"/>
        </w:rPr>
        <w:t>e don't know if the rules in Rel-16 are applicable to Alt.2, and defining new rules will take multiple meetings.</w:t>
      </w:r>
      <w:r>
        <w:rPr>
          <w:rFonts w:eastAsiaTheme="minorEastAsia"/>
          <w:sz w:val="24"/>
          <w:szCs w:val="24"/>
          <w:lang w:val="en-GB" w:eastAsia="ja-JP"/>
        </w:rPr>
        <w:t xml:space="preserve"> </w:t>
      </w:r>
      <w:r w:rsidRPr="00BC758C">
        <w:rPr>
          <w:rFonts w:eastAsiaTheme="minorEastAsia"/>
          <w:sz w:val="24"/>
          <w:szCs w:val="24"/>
          <w:lang w:val="en-GB" w:eastAsia="ja-JP"/>
        </w:rPr>
        <w:t>Therefore, we support Alt1</w:t>
      </w:r>
      <w:r>
        <w:rPr>
          <w:rFonts w:eastAsiaTheme="minorEastAsia"/>
          <w:sz w:val="24"/>
          <w:szCs w:val="24"/>
          <w:lang w:val="en-GB" w:eastAsia="ja-JP"/>
        </w:rPr>
        <w:t xml:space="preserve"> which is aligned with a slot boundary</w:t>
      </w:r>
      <w:r w:rsidRPr="00BC758C">
        <w:rPr>
          <w:rFonts w:eastAsiaTheme="minorEastAsia"/>
          <w:sz w:val="24"/>
          <w:szCs w:val="24"/>
          <w:lang w:val="en-GB" w:eastAsia="ja-JP"/>
        </w:rPr>
        <w:t xml:space="preserve">, which has less </w:t>
      </w:r>
      <w:r>
        <w:rPr>
          <w:rFonts w:eastAsiaTheme="minorEastAsia"/>
          <w:sz w:val="24"/>
          <w:szCs w:val="24"/>
          <w:lang w:val="en-GB" w:eastAsia="ja-JP"/>
        </w:rPr>
        <w:t>standardization effort.</w:t>
      </w:r>
    </w:p>
    <w:p w14:paraId="2C7C5504" w14:textId="77777777" w:rsidR="00987ADE" w:rsidRPr="003549EC" w:rsidRDefault="00987ADE" w:rsidP="00987A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1: We support the </w:t>
      </w:r>
      <w:r w:rsidRPr="004E5F57">
        <w:rPr>
          <w:rFonts w:eastAsiaTheme="minorEastAsia"/>
          <w:b/>
          <w:sz w:val="24"/>
          <w:szCs w:val="24"/>
          <w:lang w:val="en-GB" w:eastAsia="ja-JP"/>
        </w:rPr>
        <w:t>fixed pattern of slot groups</w:t>
      </w:r>
      <w:r>
        <w:rPr>
          <w:rFonts w:eastAsiaTheme="minorEastAsia"/>
          <w:b/>
          <w:sz w:val="24"/>
          <w:szCs w:val="24"/>
          <w:lang w:val="en-GB" w:eastAsia="ja-JP"/>
        </w:rPr>
        <w:t xml:space="preserve">, </w:t>
      </w:r>
      <w:r w:rsidRPr="00F242FB">
        <w:rPr>
          <w:rFonts w:eastAsiaTheme="minorEastAsia"/>
          <w:b/>
          <w:sz w:val="24"/>
          <w:szCs w:val="24"/>
          <w:lang w:val="en-GB" w:eastAsia="ja-JP"/>
        </w:rPr>
        <w:t>which is aligned with a slot boundary</w:t>
      </w:r>
      <w:r>
        <w:rPr>
          <w:rFonts w:eastAsiaTheme="minorEastAsia"/>
          <w:b/>
          <w:sz w:val="24"/>
          <w:szCs w:val="24"/>
          <w:lang w:val="en-GB" w:eastAsia="ja-JP"/>
        </w:rPr>
        <w:t>.</w:t>
      </w:r>
    </w:p>
    <w:p w14:paraId="38D6495A" w14:textId="0FC93BED" w:rsidR="00987ADE" w:rsidRDefault="00987ADE" w:rsidP="00987ADE">
      <w:pPr>
        <w:pStyle w:val="Style1"/>
        <w:snapToGrid w:val="0"/>
        <w:spacing w:line="240" w:lineRule="auto"/>
        <w:ind w:firstLine="0"/>
        <w:contextualSpacing w:val="0"/>
        <w:rPr>
          <w:rFonts w:eastAsiaTheme="minorEastAsia"/>
          <w:sz w:val="24"/>
          <w:szCs w:val="24"/>
          <w:lang w:val="en-GB" w:eastAsia="ja-JP"/>
        </w:rPr>
      </w:pPr>
      <w:r w:rsidRPr="003B551E">
        <w:rPr>
          <w:rFonts w:eastAsiaTheme="minorEastAsia"/>
          <w:sz w:val="24"/>
          <w:szCs w:val="24"/>
          <w:lang w:val="en-GB" w:eastAsia="ja-JP"/>
        </w:rPr>
        <w:lastRenderedPageBreak/>
        <w:t>Since there does not seem to be a common understanding, we should first clarify the definition of Y. Y is the</w:t>
      </w:r>
      <w:r w:rsidR="00576E6E">
        <w:rPr>
          <w:rFonts w:eastAsiaTheme="minorEastAsia"/>
          <w:sz w:val="24"/>
          <w:szCs w:val="24"/>
          <w:lang w:val="en-GB" w:eastAsia="ja-JP"/>
        </w:rPr>
        <w:t xml:space="preserve"> maximum</w:t>
      </w:r>
      <w:r w:rsidRPr="003B551E">
        <w:rPr>
          <w:rFonts w:eastAsiaTheme="minorEastAsia"/>
          <w:sz w:val="24"/>
          <w:szCs w:val="24"/>
          <w:lang w:val="en-GB" w:eastAsia="ja-JP"/>
        </w:rPr>
        <w:t xml:space="preserve"> number of consecutive slot</w:t>
      </w:r>
      <w:r>
        <w:rPr>
          <w:rFonts w:eastAsiaTheme="minorEastAsia"/>
          <w:sz w:val="24"/>
          <w:szCs w:val="24"/>
          <w:lang w:val="en-GB" w:eastAsia="ja-JP"/>
        </w:rPr>
        <w:t>s that the UE monitors per slot-</w:t>
      </w:r>
      <w:r w:rsidRPr="003B551E">
        <w:rPr>
          <w:rFonts w:eastAsiaTheme="minorEastAsia"/>
          <w:sz w:val="24"/>
          <w:szCs w:val="24"/>
          <w:lang w:val="en-GB" w:eastAsia="ja-JP"/>
        </w:rPr>
        <w:t>group consisting of X slots. After</w:t>
      </w:r>
      <w:r>
        <w:rPr>
          <w:rFonts w:eastAsiaTheme="minorEastAsia"/>
          <w:sz w:val="24"/>
          <w:szCs w:val="24"/>
          <w:lang w:val="en-GB" w:eastAsia="ja-JP"/>
        </w:rPr>
        <w:t xml:space="preserve"> monitoring Y slots in one slot-</w:t>
      </w:r>
      <w:r w:rsidRPr="003B551E">
        <w:rPr>
          <w:rFonts w:eastAsiaTheme="minorEastAsia"/>
          <w:sz w:val="24"/>
          <w:szCs w:val="24"/>
          <w:lang w:val="en-GB" w:eastAsia="ja-JP"/>
        </w:rPr>
        <w:t>group, the UE does not monitor during the X-Y slots until Y slots in the next slot group.</w:t>
      </w:r>
      <w:r>
        <w:rPr>
          <w:rFonts w:eastAsiaTheme="minorEastAsia"/>
          <w:sz w:val="24"/>
          <w:szCs w:val="24"/>
          <w:lang w:val="en-GB" w:eastAsia="ja-JP"/>
        </w:rPr>
        <w:t xml:space="preserve"> For</w:t>
      </w:r>
      <w:r w:rsidRPr="00675D2A">
        <w:rPr>
          <w:rFonts w:eastAsiaTheme="minorEastAsia"/>
          <w:sz w:val="24"/>
          <w:szCs w:val="24"/>
          <w:lang w:val="en-GB" w:eastAsia="ja-JP"/>
        </w:rPr>
        <w:t xml:space="preserve"> </w:t>
      </w:r>
      <w:r>
        <w:rPr>
          <w:rFonts w:eastAsiaTheme="minorEastAsia"/>
          <w:sz w:val="24"/>
          <w:szCs w:val="24"/>
          <w:lang w:val="en-GB" w:eastAsia="ja-JP"/>
        </w:rPr>
        <w:t xml:space="preserve">resolving the back-to-back problem, it is proposed in </w:t>
      </w:r>
      <w:r>
        <w:rPr>
          <w:rFonts w:eastAsiaTheme="minorEastAsia" w:hint="eastAsia"/>
          <w:sz w:val="24"/>
          <w:szCs w:val="24"/>
          <w:lang w:val="en-GB" w:eastAsia="ja-JP"/>
        </w:rPr>
        <w:t>previous discussion that</w:t>
      </w:r>
      <w:r>
        <w:rPr>
          <w:rFonts w:eastAsiaTheme="minorEastAsia"/>
          <w:sz w:val="24"/>
          <w:szCs w:val="24"/>
          <w:lang w:val="en-GB" w:eastAsia="ja-JP"/>
        </w:rPr>
        <w:t xml:space="preserve"> Y should be less than X/2 and always start at beginnin of slot gloup. However, to avoid back-to-back problem, we only need to set a gap larger than X/2 between Y slots on the consecutive two slot-groups. This gap is secured by maintaining the location of Y slots within X slots</w:t>
      </w:r>
      <w:r w:rsidR="00576E6E">
        <w:rPr>
          <w:rFonts w:eastAsiaTheme="minorEastAsia"/>
          <w:sz w:val="24"/>
          <w:szCs w:val="24"/>
          <w:lang w:val="en-GB" w:eastAsia="ja-JP"/>
        </w:rPr>
        <w:t xml:space="preserve"> across different slot groups</w:t>
      </w:r>
      <w:r>
        <w:rPr>
          <w:rFonts w:eastAsiaTheme="minorEastAsia"/>
          <w:sz w:val="24"/>
          <w:szCs w:val="24"/>
          <w:lang w:val="en-GB" w:eastAsia="ja-JP"/>
        </w:rPr>
        <w:t xml:space="preserve">, and floating Y slots implove the flexibility of MO distribution. </w:t>
      </w:r>
    </w:p>
    <w:p w14:paraId="0FC8E5CE" w14:textId="77777777" w:rsidR="00987ADE" w:rsidRDefault="00987ADE" w:rsidP="00987ADE">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b/>
          <w:sz w:val="24"/>
          <w:szCs w:val="24"/>
          <w:lang w:val="en-GB" w:eastAsia="ja-JP"/>
        </w:rPr>
        <w:t xml:space="preserve">Proposal 2: </w:t>
      </w:r>
      <w:r w:rsidRPr="00C34283">
        <w:rPr>
          <w:rFonts w:eastAsiaTheme="minorEastAsia"/>
          <w:b/>
          <w:sz w:val="24"/>
          <w:szCs w:val="24"/>
          <w:lang w:val="en-GB" w:eastAsia="ja-JP"/>
        </w:rPr>
        <w:t xml:space="preserve">Y </w:t>
      </w:r>
      <w:r>
        <w:rPr>
          <w:rFonts w:eastAsiaTheme="minorEastAsia"/>
          <w:b/>
          <w:sz w:val="24"/>
          <w:szCs w:val="24"/>
          <w:lang w:val="en-GB" w:eastAsia="ja-JP"/>
        </w:rPr>
        <w:t>is</w:t>
      </w:r>
      <w:r w:rsidRPr="00C34283">
        <w:rPr>
          <w:rFonts w:eastAsiaTheme="minorEastAsia"/>
          <w:b/>
          <w:sz w:val="24"/>
          <w:szCs w:val="24"/>
          <w:lang w:val="en-GB" w:eastAsia="ja-JP"/>
        </w:rPr>
        <w:t xml:space="preserve"> the number of consecutive slots that the UE monitors </w:t>
      </w:r>
      <w:r>
        <w:rPr>
          <w:rFonts w:eastAsiaTheme="minorEastAsia"/>
          <w:b/>
          <w:sz w:val="24"/>
          <w:szCs w:val="24"/>
          <w:lang w:val="en-GB" w:eastAsia="ja-JP"/>
        </w:rPr>
        <w:t xml:space="preserve">PDCCH </w:t>
      </w:r>
      <w:r w:rsidRPr="00C34283">
        <w:rPr>
          <w:rFonts w:eastAsiaTheme="minorEastAsia"/>
          <w:b/>
          <w:sz w:val="24"/>
          <w:szCs w:val="24"/>
          <w:lang w:val="en-GB" w:eastAsia="ja-JP"/>
        </w:rPr>
        <w:t>per slot-group consisting of X slots.</w:t>
      </w:r>
    </w:p>
    <w:p w14:paraId="2924B6BA" w14:textId="77777777" w:rsidR="00987ADE" w:rsidRPr="00C34283" w:rsidRDefault="00987ADE" w:rsidP="00987AD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Proposal 3</w:t>
      </w:r>
      <w:r w:rsidRPr="003549EC">
        <w:rPr>
          <w:rFonts w:eastAsiaTheme="minorEastAsia"/>
          <w:b/>
          <w:sz w:val="24"/>
          <w:szCs w:val="24"/>
          <w:lang w:val="en-GB" w:eastAsia="ja-JP"/>
        </w:rPr>
        <w:t xml:space="preserve">: </w:t>
      </w:r>
      <w:r>
        <w:rPr>
          <w:rFonts w:eastAsiaTheme="minorEastAsia"/>
          <w:b/>
          <w:sz w:val="24"/>
          <w:szCs w:val="24"/>
          <w:lang w:val="en-GB" w:eastAsia="ja-JP"/>
        </w:rPr>
        <w:t>Y slots should be floating, and the</w:t>
      </w:r>
      <w:r w:rsidRPr="00433EDD">
        <w:rPr>
          <w:rFonts w:eastAsiaTheme="minorEastAsia"/>
          <w:b/>
          <w:sz w:val="24"/>
          <w:szCs w:val="24"/>
          <w:lang w:val="en-GB" w:eastAsia="ja-JP"/>
        </w:rPr>
        <w:t xml:space="preserve"> location</w:t>
      </w:r>
      <w:r>
        <w:rPr>
          <w:rFonts w:eastAsiaTheme="minorEastAsia"/>
          <w:b/>
          <w:sz w:val="24"/>
          <w:szCs w:val="24"/>
          <w:lang w:val="en-GB" w:eastAsia="ja-JP"/>
        </w:rPr>
        <w:t xml:space="preserve"> within the X slots is</w:t>
      </w:r>
      <w:r w:rsidRPr="00433EDD">
        <w:rPr>
          <w:rFonts w:eastAsiaTheme="minorEastAsia"/>
          <w:b/>
          <w:sz w:val="24"/>
          <w:szCs w:val="24"/>
          <w:lang w:val="en-GB" w:eastAsia="ja-JP"/>
        </w:rPr>
        <w:t xml:space="preserve"> maintained across different slot groups</w:t>
      </w:r>
      <w:r w:rsidRPr="003549EC">
        <w:rPr>
          <w:rFonts w:eastAsiaTheme="minorEastAsia"/>
          <w:b/>
          <w:sz w:val="24"/>
          <w:szCs w:val="24"/>
          <w:lang w:val="en-GB" w:eastAsia="ja-JP"/>
        </w:rPr>
        <w:t>.</w:t>
      </w:r>
    </w:p>
    <w:p w14:paraId="0082BB77" w14:textId="77777777" w:rsidR="00987ADE" w:rsidRDefault="00987ADE" w:rsidP="00987ADE">
      <w:pPr>
        <w:pStyle w:val="Style1"/>
        <w:snapToGrid w:val="0"/>
        <w:spacing w:line="240" w:lineRule="auto"/>
        <w:ind w:firstLine="0"/>
        <w:contextualSpacing w:val="0"/>
        <w:jc w:val="center"/>
        <w:rPr>
          <w:rFonts w:eastAsiaTheme="minorEastAsia"/>
          <w:b/>
          <w:sz w:val="24"/>
          <w:szCs w:val="24"/>
          <w:lang w:val="en-GB" w:eastAsia="ja-JP"/>
        </w:rPr>
      </w:pPr>
      <w:r>
        <w:rPr>
          <w:rFonts w:eastAsiaTheme="minorEastAsia"/>
          <w:b/>
          <w:noProof/>
          <w:sz w:val="24"/>
          <w:szCs w:val="24"/>
          <w:lang w:eastAsia="ja-JP"/>
        </w:rPr>
        <w:drawing>
          <wp:inline distT="0" distB="0" distL="0" distR="0" wp14:anchorId="325E790E" wp14:editId="6D56EA19">
            <wp:extent cx="4354569" cy="1664485"/>
            <wp:effectExtent l="0" t="0" r="825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866" cy="1674919"/>
                    </a:xfrm>
                    <a:prstGeom prst="rect">
                      <a:avLst/>
                    </a:prstGeom>
                    <a:noFill/>
                    <a:ln>
                      <a:noFill/>
                    </a:ln>
                  </pic:spPr>
                </pic:pic>
              </a:graphicData>
            </a:graphic>
          </wp:inline>
        </w:drawing>
      </w:r>
      <w:r>
        <w:rPr>
          <w:rFonts w:eastAsiaTheme="minorEastAsia"/>
          <w:b/>
          <w:sz w:val="24"/>
          <w:szCs w:val="24"/>
          <w:lang w:val="en-GB" w:eastAsia="ja-JP"/>
        </w:rPr>
        <w:br/>
        <w:t>Figure 1: Example of fixed pattarn of slot-group with floating Y slot.</w:t>
      </w:r>
    </w:p>
    <w:p w14:paraId="42B54953" w14:textId="77777777" w:rsidR="00987ADE" w:rsidRDefault="00987ADE" w:rsidP="00987ADE">
      <w:pPr>
        <w:pStyle w:val="Style1"/>
        <w:snapToGrid w:val="0"/>
        <w:spacing w:line="240" w:lineRule="auto"/>
        <w:ind w:firstLine="0"/>
        <w:contextualSpacing w:val="0"/>
        <w:rPr>
          <w:rFonts w:eastAsiaTheme="minorEastAsia"/>
          <w:sz w:val="24"/>
          <w:szCs w:val="24"/>
          <w:lang w:val="en-GB" w:eastAsia="ja-JP"/>
        </w:rPr>
      </w:pPr>
      <w:r w:rsidRPr="00F231CF">
        <w:rPr>
          <w:rFonts w:eastAsiaTheme="minorEastAsia"/>
          <w:sz w:val="24"/>
          <w:szCs w:val="24"/>
          <w:lang w:val="en-GB" w:eastAsia="ja-JP"/>
        </w:rPr>
        <w:t xml:space="preserve">At the last meeting, X=4/8 </w:t>
      </w:r>
      <w:r>
        <w:rPr>
          <w:rFonts w:eastAsiaTheme="minorEastAsia"/>
          <w:sz w:val="24"/>
          <w:szCs w:val="24"/>
          <w:lang w:val="en-GB" w:eastAsia="ja-JP"/>
        </w:rPr>
        <w:t>slots were</w:t>
      </w:r>
      <w:r w:rsidRPr="00F231CF">
        <w:rPr>
          <w:rFonts w:eastAsiaTheme="minorEastAsia"/>
          <w:sz w:val="24"/>
          <w:szCs w:val="24"/>
          <w:lang w:val="en-GB" w:eastAsia="ja-JP"/>
        </w:rPr>
        <w:t xml:space="preserve"> agreed upon as the minimum c</w:t>
      </w:r>
      <w:r>
        <w:rPr>
          <w:rFonts w:eastAsiaTheme="minorEastAsia"/>
          <w:sz w:val="24"/>
          <w:szCs w:val="24"/>
          <w:lang w:val="en-GB" w:eastAsia="ja-JP"/>
        </w:rPr>
        <w:t>apability for 480kHz/960kHz SCS, in order to ensure</w:t>
      </w:r>
      <w:r w:rsidRPr="00780AC2">
        <w:rPr>
          <w:rFonts w:eastAsiaTheme="minorEastAsia"/>
          <w:sz w:val="24"/>
          <w:szCs w:val="24"/>
          <w:lang w:val="en-GB" w:eastAsia="ja-JP"/>
        </w:rPr>
        <w:t xml:space="preserve"> the same </w:t>
      </w:r>
      <w:r>
        <w:rPr>
          <w:rFonts w:eastAsiaTheme="minorEastAsia"/>
          <w:sz w:val="24"/>
          <w:szCs w:val="24"/>
          <w:lang w:val="en-GB" w:eastAsia="ja-JP"/>
        </w:rPr>
        <w:t>processing performance</w:t>
      </w:r>
      <w:r w:rsidRPr="00780AC2">
        <w:rPr>
          <w:rFonts w:eastAsiaTheme="minorEastAsia"/>
          <w:sz w:val="24"/>
          <w:szCs w:val="24"/>
          <w:lang w:val="en-GB" w:eastAsia="ja-JP"/>
        </w:rPr>
        <w:t xml:space="preserve"> on a time basis as single-slot monitoring at 120 kHz. </w:t>
      </w:r>
      <w:r w:rsidRPr="003B551E">
        <w:rPr>
          <w:rFonts w:eastAsiaTheme="minorEastAsia"/>
          <w:sz w:val="24"/>
          <w:szCs w:val="24"/>
          <w:lang w:val="en-GB" w:eastAsia="ja-JP"/>
        </w:rPr>
        <w:t>On the other hand, some companies are of the opinion that smaller values of X should also be supported. However, X=4/8 allows for PDCCH monitoring at sufficiently short intervals, and the benefits of more frequent monitoring are currently not clear. Hence, a value of X smaller than X=4/8 should not be mandatory.</w:t>
      </w:r>
      <w:r>
        <w:rPr>
          <w:rFonts w:eastAsiaTheme="minorEastAsia"/>
          <w:sz w:val="24"/>
          <w:szCs w:val="24"/>
          <w:lang w:val="en-GB" w:eastAsia="ja-JP"/>
        </w:rPr>
        <w:t xml:space="preserve"> </w:t>
      </w:r>
      <w:r w:rsidRPr="00C34283">
        <w:rPr>
          <w:rFonts w:eastAsiaTheme="minorEastAsia"/>
          <w:sz w:val="24"/>
          <w:szCs w:val="24"/>
          <w:lang w:val="en-GB" w:eastAsia="ja-JP"/>
        </w:rPr>
        <w:t>If set as an optional capability, the BD/CCE budget should be considered.</w:t>
      </w:r>
      <w:r>
        <w:rPr>
          <w:rFonts w:eastAsiaTheme="minorEastAsia"/>
          <w:sz w:val="24"/>
          <w:szCs w:val="24"/>
          <w:lang w:val="en-GB" w:eastAsia="ja-JP"/>
        </w:rPr>
        <w:br/>
        <w:t>The</w:t>
      </w:r>
      <w:r w:rsidRPr="008A4280">
        <w:rPr>
          <w:rFonts w:eastAsiaTheme="minorEastAsia"/>
          <w:sz w:val="24"/>
          <w:szCs w:val="24"/>
          <w:lang w:val="en-GB" w:eastAsia="ja-JP"/>
        </w:rPr>
        <w:t xml:space="preserve"> first three symbols are set as the minimum requirement for CSS monitoring </w:t>
      </w:r>
      <w:r>
        <w:rPr>
          <w:rFonts w:eastAsiaTheme="minorEastAsia"/>
          <w:sz w:val="24"/>
          <w:szCs w:val="24"/>
          <w:lang w:val="en-GB" w:eastAsia="ja-JP"/>
        </w:rPr>
        <w:t>a</w:t>
      </w:r>
      <w:r w:rsidRPr="008A4280">
        <w:rPr>
          <w:rFonts w:eastAsiaTheme="minorEastAsia"/>
          <w:sz w:val="24"/>
          <w:szCs w:val="24"/>
          <w:lang w:val="en-GB" w:eastAsia="ja-JP"/>
        </w:rPr>
        <w:t>t 480</w:t>
      </w:r>
      <w:r>
        <w:rPr>
          <w:rFonts w:eastAsiaTheme="minorEastAsia"/>
          <w:sz w:val="24"/>
          <w:szCs w:val="24"/>
          <w:lang w:val="en-GB" w:eastAsia="ja-JP"/>
        </w:rPr>
        <w:t xml:space="preserve"> </w:t>
      </w:r>
      <w:r w:rsidRPr="008A4280">
        <w:rPr>
          <w:rFonts w:eastAsiaTheme="minorEastAsia"/>
          <w:sz w:val="24"/>
          <w:szCs w:val="24"/>
          <w:lang w:val="en-GB" w:eastAsia="ja-JP"/>
        </w:rPr>
        <w:t>kHz and 960</w:t>
      </w:r>
      <w:r>
        <w:rPr>
          <w:rFonts w:eastAsiaTheme="minorEastAsia"/>
          <w:sz w:val="24"/>
          <w:szCs w:val="24"/>
          <w:lang w:val="en-GB" w:eastAsia="ja-JP"/>
        </w:rPr>
        <w:t xml:space="preserve"> </w:t>
      </w:r>
      <w:r w:rsidRPr="008A4280">
        <w:rPr>
          <w:rFonts w:eastAsiaTheme="minorEastAsia"/>
          <w:sz w:val="24"/>
          <w:szCs w:val="24"/>
          <w:lang w:val="en-GB" w:eastAsia="ja-JP"/>
        </w:rPr>
        <w:t>kHz</w:t>
      </w:r>
      <w:r>
        <w:rPr>
          <w:rFonts w:eastAsiaTheme="minorEastAsia"/>
          <w:sz w:val="24"/>
          <w:szCs w:val="24"/>
          <w:lang w:val="en-GB" w:eastAsia="ja-JP"/>
        </w:rPr>
        <w:t xml:space="preserve"> SCS, </w:t>
      </w:r>
      <w:r w:rsidRPr="008A4280">
        <w:rPr>
          <w:rFonts w:eastAsiaTheme="minorEastAsia"/>
          <w:sz w:val="24"/>
          <w:szCs w:val="24"/>
          <w:lang w:val="en-GB" w:eastAsia="ja-JP"/>
        </w:rPr>
        <w:t>because the maximum duration of CORESET follows 3.</w:t>
      </w:r>
      <w:r>
        <w:rPr>
          <w:rFonts w:eastAsiaTheme="minorEastAsia"/>
          <w:sz w:val="24"/>
          <w:szCs w:val="24"/>
          <w:lang w:val="en-GB" w:eastAsia="ja-JP"/>
        </w:rPr>
        <w:t xml:space="preserve"> If</w:t>
      </w:r>
      <w:r w:rsidRPr="000909E8">
        <w:rPr>
          <w:rFonts w:eastAsiaTheme="minorEastAsia"/>
          <w:sz w:val="24"/>
          <w:szCs w:val="24"/>
          <w:lang w:val="en-GB" w:eastAsia="ja-JP"/>
        </w:rPr>
        <w:t xml:space="preserve"> </w:t>
      </w:r>
      <w:r>
        <w:rPr>
          <w:rFonts w:eastAsiaTheme="minorEastAsia"/>
          <w:sz w:val="24"/>
          <w:szCs w:val="24"/>
          <w:lang w:val="en-GB" w:eastAsia="ja-JP"/>
        </w:rPr>
        <w:t>Y</w:t>
      </w:r>
      <w:r w:rsidRPr="000909E8">
        <w:rPr>
          <w:rFonts w:eastAsiaTheme="minorEastAsia"/>
          <w:sz w:val="24"/>
          <w:szCs w:val="24"/>
          <w:lang w:val="en-GB" w:eastAsia="ja-JP"/>
        </w:rPr>
        <w:t xml:space="preserve"> is too small, the flexibility of MO placement will be reduced</w:t>
      </w:r>
      <w:r>
        <w:rPr>
          <w:rFonts w:eastAsiaTheme="minorEastAsia"/>
          <w:sz w:val="24"/>
          <w:szCs w:val="24"/>
          <w:lang w:val="en-GB" w:eastAsia="ja-JP"/>
        </w:rPr>
        <w:t>, and if Y</w:t>
      </w:r>
      <w:r w:rsidRPr="000909E8">
        <w:rPr>
          <w:rFonts w:eastAsiaTheme="minorEastAsia"/>
          <w:sz w:val="24"/>
          <w:szCs w:val="24"/>
          <w:lang w:val="en-GB" w:eastAsia="ja-JP"/>
        </w:rPr>
        <w:t xml:space="preserve"> is too large, the microsleep op</w:t>
      </w:r>
      <w:r>
        <w:rPr>
          <w:rFonts w:eastAsiaTheme="minorEastAsia"/>
          <w:sz w:val="24"/>
          <w:szCs w:val="24"/>
          <w:lang w:val="en-GB" w:eastAsia="ja-JP"/>
        </w:rPr>
        <w:t>portunity may be lost</w:t>
      </w:r>
      <w:r w:rsidRPr="000909E8">
        <w:rPr>
          <w:rFonts w:eastAsiaTheme="minorEastAsia"/>
          <w:sz w:val="24"/>
          <w:szCs w:val="24"/>
          <w:lang w:val="en-GB" w:eastAsia="ja-JP"/>
        </w:rPr>
        <w:t xml:space="preserve">. Therefore, Y should be </w:t>
      </w:r>
      <w:r>
        <w:rPr>
          <w:rFonts w:eastAsiaTheme="minorEastAsia"/>
          <w:sz w:val="24"/>
          <w:szCs w:val="24"/>
          <w:lang w:val="en-GB" w:eastAsia="ja-JP"/>
        </w:rPr>
        <w:t xml:space="preserve">set to </w:t>
      </w:r>
      <w:r w:rsidRPr="000909E8">
        <w:rPr>
          <w:rFonts w:eastAsiaTheme="minorEastAsia"/>
          <w:sz w:val="24"/>
          <w:szCs w:val="24"/>
          <w:lang w:val="en-GB" w:eastAsia="ja-JP"/>
        </w:rPr>
        <w:t>1, taking into account the impact on the specifications.</w:t>
      </w:r>
    </w:p>
    <w:p w14:paraId="3FCAC0AE" w14:textId="7929C476" w:rsidR="00987ADE" w:rsidRDefault="00987ADE" w:rsidP="00987ADE">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hint="eastAsia"/>
          <w:b/>
          <w:sz w:val="24"/>
          <w:szCs w:val="24"/>
          <w:lang w:val="en-GB" w:eastAsia="ja-JP"/>
        </w:rPr>
        <w:t>P</w:t>
      </w:r>
      <w:r>
        <w:rPr>
          <w:rFonts w:eastAsiaTheme="minorEastAsia"/>
          <w:b/>
          <w:sz w:val="24"/>
          <w:szCs w:val="24"/>
          <w:lang w:val="en-GB" w:eastAsia="ja-JP"/>
        </w:rPr>
        <w:t>roposal 4</w:t>
      </w:r>
      <w:r w:rsidRPr="003549EC">
        <w:rPr>
          <w:rFonts w:eastAsiaTheme="minorEastAsia"/>
          <w:b/>
          <w:sz w:val="24"/>
          <w:szCs w:val="24"/>
          <w:lang w:val="en-GB" w:eastAsia="ja-JP"/>
        </w:rPr>
        <w:t xml:space="preserve">: </w:t>
      </w:r>
      <w:r w:rsidRPr="00C34283">
        <w:rPr>
          <w:rFonts w:eastAsiaTheme="minorEastAsia"/>
          <w:b/>
          <w:sz w:val="24"/>
          <w:szCs w:val="24"/>
          <w:lang w:val="en-GB" w:eastAsia="ja-JP"/>
        </w:rPr>
        <w:t xml:space="preserve">Values </w:t>
      </w:r>
      <w:r>
        <w:rPr>
          <w:rFonts w:eastAsiaTheme="minorEastAsia"/>
          <w:b/>
          <w:sz w:val="24"/>
          <w:szCs w:val="24"/>
          <w:lang w:val="en-GB" w:eastAsia="ja-JP"/>
        </w:rPr>
        <w:t>of X smaller</w:t>
      </w:r>
      <w:r w:rsidRPr="00C34283">
        <w:rPr>
          <w:rFonts w:eastAsiaTheme="minorEastAsia"/>
          <w:b/>
          <w:sz w:val="24"/>
          <w:szCs w:val="24"/>
          <w:lang w:val="en-GB" w:eastAsia="ja-JP"/>
        </w:rPr>
        <w:t xml:space="preserve"> than X=4/8 should not be mandatory. If </w:t>
      </w:r>
      <w:r>
        <w:rPr>
          <w:rFonts w:eastAsiaTheme="minorEastAsia"/>
          <w:b/>
          <w:sz w:val="24"/>
          <w:szCs w:val="24"/>
          <w:lang w:val="en-GB" w:eastAsia="ja-JP"/>
        </w:rPr>
        <w:t xml:space="preserve">values less than X=4/8 </w:t>
      </w:r>
      <w:r w:rsidRPr="00C34283">
        <w:rPr>
          <w:rFonts w:eastAsiaTheme="minorEastAsia"/>
          <w:b/>
          <w:sz w:val="24"/>
          <w:szCs w:val="24"/>
          <w:lang w:val="en-GB" w:eastAsia="ja-JP"/>
        </w:rPr>
        <w:t>set as an optional capability, the BD/CCE budget should be considered.</w:t>
      </w:r>
    </w:p>
    <w:p w14:paraId="604EB0A5" w14:textId="363B0076" w:rsidR="00987ADE" w:rsidRDefault="00987ADE" w:rsidP="00987A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5: </w:t>
      </w:r>
      <w:r w:rsidRPr="003549EC">
        <w:rPr>
          <w:rFonts w:eastAsiaTheme="minorEastAsia"/>
          <w:b/>
          <w:sz w:val="24"/>
          <w:szCs w:val="24"/>
          <w:lang w:val="en-GB" w:eastAsia="ja-JP"/>
        </w:rPr>
        <w:t xml:space="preserve">The following values should be used as basic settings. </w:t>
      </w:r>
    </w:p>
    <w:p w14:paraId="45DB9730" w14:textId="77777777" w:rsidR="00987ADE" w:rsidRDefault="00987ADE" w:rsidP="00987ADE">
      <w:pPr>
        <w:pStyle w:val="Style1"/>
        <w:numPr>
          <w:ilvl w:val="0"/>
          <w:numId w:val="33"/>
        </w:numPr>
        <w:snapToGrid w:val="0"/>
        <w:spacing w:line="240" w:lineRule="auto"/>
        <w:contextualSpacing w:val="0"/>
        <w:rPr>
          <w:rFonts w:eastAsiaTheme="minorEastAsia"/>
          <w:b/>
          <w:sz w:val="24"/>
          <w:szCs w:val="24"/>
          <w:lang w:val="en-GB" w:eastAsia="ja-JP"/>
        </w:rPr>
      </w:pPr>
      <w:r w:rsidRPr="003549EC">
        <w:rPr>
          <w:rFonts w:eastAsiaTheme="minorEastAsia" w:hint="eastAsia"/>
          <w:b/>
          <w:sz w:val="24"/>
          <w:szCs w:val="24"/>
          <w:lang w:val="en-GB" w:eastAsia="ja-JP"/>
        </w:rPr>
        <w:t>f</w:t>
      </w:r>
      <w:r w:rsidRPr="003549EC">
        <w:rPr>
          <w:rFonts w:eastAsiaTheme="minorEastAsia"/>
          <w:b/>
          <w:sz w:val="24"/>
          <w:szCs w:val="24"/>
          <w:lang w:val="en-GB" w:eastAsia="ja-JP"/>
        </w:rPr>
        <w:t>or 480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w:t>
      </w:r>
      <w:r>
        <w:rPr>
          <w:rFonts w:eastAsiaTheme="minorEastAsia"/>
          <w:b/>
          <w:sz w:val="24"/>
          <w:szCs w:val="24"/>
          <w:lang w:val="en-GB" w:eastAsia="ja-JP"/>
        </w:rPr>
        <w:t>X = 4</w:t>
      </w:r>
      <w:r w:rsidRPr="003549EC">
        <w:rPr>
          <w:rFonts w:eastAsiaTheme="minorEastAsia"/>
          <w:b/>
          <w:sz w:val="24"/>
          <w:szCs w:val="24"/>
          <w:lang w:val="en-GB" w:eastAsia="ja-JP"/>
        </w:rPr>
        <w:t xml:space="preserve">, Y = </w:t>
      </w:r>
      <w:r>
        <w:rPr>
          <w:rFonts w:eastAsiaTheme="minorEastAsia" w:hint="eastAsia"/>
          <w:b/>
          <w:sz w:val="24"/>
          <w:szCs w:val="24"/>
          <w:lang w:val="en-GB" w:eastAsia="ja-JP"/>
        </w:rPr>
        <w:t>1</w:t>
      </w:r>
    </w:p>
    <w:p w14:paraId="1443DFD6" w14:textId="77777777" w:rsidR="00987ADE" w:rsidRPr="00D35FCB" w:rsidRDefault="00987ADE" w:rsidP="00987ADE">
      <w:pPr>
        <w:pStyle w:val="Style1"/>
        <w:numPr>
          <w:ilvl w:val="0"/>
          <w:numId w:val="33"/>
        </w:numPr>
        <w:snapToGrid w:val="0"/>
        <w:spacing w:line="240" w:lineRule="auto"/>
        <w:contextualSpacing w:val="0"/>
        <w:rPr>
          <w:rFonts w:eastAsiaTheme="minorEastAsia"/>
          <w:b/>
          <w:sz w:val="24"/>
          <w:szCs w:val="24"/>
          <w:lang w:val="en-GB" w:eastAsia="ja-JP"/>
        </w:rPr>
      </w:pPr>
      <w:r w:rsidRPr="003549EC">
        <w:rPr>
          <w:rFonts w:eastAsiaTheme="minorEastAsia" w:hint="eastAsia"/>
          <w:b/>
          <w:sz w:val="24"/>
          <w:szCs w:val="24"/>
          <w:lang w:val="en-GB" w:eastAsia="ja-JP"/>
        </w:rPr>
        <w:t>f</w:t>
      </w:r>
      <w:r>
        <w:rPr>
          <w:rFonts w:eastAsiaTheme="minorEastAsia"/>
          <w:b/>
          <w:sz w:val="24"/>
          <w:szCs w:val="24"/>
          <w:lang w:val="en-GB" w:eastAsia="ja-JP"/>
        </w:rPr>
        <w:t>or 96</w:t>
      </w:r>
      <w:r w:rsidRPr="003549EC">
        <w:rPr>
          <w:rFonts w:eastAsiaTheme="minorEastAsia"/>
          <w:b/>
          <w:sz w:val="24"/>
          <w:szCs w:val="24"/>
          <w:lang w:val="en-GB" w:eastAsia="ja-JP"/>
        </w:rPr>
        <w:t>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w:t>
      </w:r>
      <w:r>
        <w:rPr>
          <w:rFonts w:eastAsiaTheme="minorEastAsia"/>
          <w:b/>
          <w:sz w:val="24"/>
          <w:szCs w:val="24"/>
          <w:lang w:val="en-GB" w:eastAsia="ja-JP"/>
        </w:rPr>
        <w:t>X = 8</w:t>
      </w:r>
      <w:r w:rsidRPr="003549EC">
        <w:rPr>
          <w:rFonts w:eastAsiaTheme="minorEastAsia"/>
          <w:b/>
          <w:sz w:val="24"/>
          <w:szCs w:val="24"/>
          <w:lang w:val="en-GB" w:eastAsia="ja-JP"/>
        </w:rPr>
        <w:t xml:space="preserve">, Y = </w:t>
      </w:r>
      <w:r>
        <w:rPr>
          <w:rFonts w:eastAsiaTheme="minorEastAsia" w:hint="eastAsia"/>
          <w:b/>
          <w:sz w:val="24"/>
          <w:szCs w:val="24"/>
          <w:lang w:val="en-GB" w:eastAsia="ja-JP"/>
        </w:rPr>
        <w:t>1</w:t>
      </w:r>
    </w:p>
    <w:p w14:paraId="48FD9120" w14:textId="77777777" w:rsidR="00987ADE" w:rsidRDefault="00987ADE" w:rsidP="00987ADE">
      <w:pPr>
        <w:pStyle w:val="Style1"/>
        <w:snapToGrid w:val="0"/>
        <w:spacing w:line="240" w:lineRule="auto"/>
        <w:ind w:firstLine="0"/>
        <w:contextualSpacing w:val="0"/>
        <w:rPr>
          <w:rFonts w:eastAsiaTheme="minorEastAsia"/>
          <w:b/>
          <w:sz w:val="24"/>
          <w:szCs w:val="24"/>
          <w:lang w:val="en-GB" w:eastAsia="ja-JP"/>
        </w:rPr>
      </w:pPr>
    </w:p>
    <w:p w14:paraId="086C2AD2" w14:textId="77777777" w:rsidR="00987ADE" w:rsidRDefault="00987ADE" w:rsidP="00987A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lastRenderedPageBreak/>
        <w:t>For</w:t>
      </w:r>
      <w:r w:rsidRPr="00995061">
        <w:rPr>
          <w:rFonts w:eastAsiaTheme="minorEastAsia"/>
          <w:sz w:val="24"/>
          <w:szCs w:val="24"/>
          <w:lang w:val="en-GB" w:eastAsia="ja-JP"/>
        </w:rPr>
        <w:t xml:space="preserve"> 120 kHz</w:t>
      </w:r>
      <w:r>
        <w:rPr>
          <w:rFonts w:eastAsiaTheme="minorEastAsia"/>
          <w:sz w:val="24"/>
          <w:szCs w:val="24"/>
          <w:lang w:val="en-GB" w:eastAsia="ja-JP"/>
        </w:rPr>
        <w:t xml:space="preserve"> SCS</w:t>
      </w:r>
      <w:r w:rsidRPr="00995061">
        <w:rPr>
          <w:rFonts w:eastAsiaTheme="minorEastAsia"/>
          <w:sz w:val="24"/>
          <w:szCs w:val="24"/>
          <w:lang w:val="en-GB" w:eastAsia="ja-JP"/>
        </w:rPr>
        <w:t xml:space="preserve">, the BD/CCE budget is set to </w:t>
      </w:r>
      <w:r>
        <w:rPr>
          <w:rFonts w:eastAsiaTheme="minorEastAsia"/>
          <w:sz w:val="24"/>
          <w:szCs w:val="24"/>
          <w:lang w:val="en-GB" w:eastAsia="ja-JP"/>
        </w:rPr>
        <w:t>(M, C) = (20, 32)</w:t>
      </w:r>
      <w:r w:rsidRPr="00995061">
        <w:rPr>
          <w:rFonts w:eastAsiaTheme="minorEastAsia"/>
          <w:sz w:val="24"/>
          <w:szCs w:val="24"/>
          <w:lang w:val="en-GB" w:eastAsia="ja-JP"/>
        </w:rPr>
        <w:t>.</w:t>
      </w:r>
      <w:r>
        <w:rPr>
          <w:rFonts w:eastAsiaTheme="minorEastAsia"/>
          <w:sz w:val="24"/>
          <w:szCs w:val="24"/>
          <w:lang w:val="en-GB" w:eastAsia="ja-JP"/>
        </w:rPr>
        <w:t xml:space="preserve"> </w:t>
      </w:r>
      <w:r w:rsidRPr="00821095">
        <w:rPr>
          <w:rFonts w:eastAsiaTheme="minorEastAsia"/>
          <w:sz w:val="24"/>
          <w:szCs w:val="24"/>
          <w:lang w:val="en-GB" w:eastAsia="ja-JP"/>
        </w:rPr>
        <w:t>Since the value of X is determined t</w:t>
      </w:r>
      <w:r>
        <w:rPr>
          <w:rFonts w:eastAsiaTheme="minorEastAsia"/>
          <w:sz w:val="24"/>
          <w:szCs w:val="24"/>
          <w:lang w:val="en-GB" w:eastAsia="ja-JP"/>
        </w:rPr>
        <w:t>o maintain the same monitoring c</w:t>
      </w:r>
      <w:r w:rsidRPr="00821095">
        <w:rPr>
          <w:rFonts w:eastAsiaTheme="minorEastAsia"/>
          <w:sz w:val="24"/>
          <w:szCs w:val="24"/>
          <w:lang w:val="en-GB" w:eastAsia="ja-JP"/>
        </w:rPr>
        <w:t>apability as 120 kHz</w:t>
      </w:r>
      <w:r>
        <w:rPr>
          <w:rFonts w:eastAsiaTheme="minorEastAsia"/>
          <w:sz w:val="24"/>
          <w:szCs w:val="24"/>
          <w:lang w:val="en-GB" w:eastAsia="ja-JP"/>
        </w:rPr>
        <w:t xml:space="preserve"> SCS</w:t>
      </w:r>
      <w:r w:rsidRPr="00821095">
        <w:rPr>
          <w:rFonts w:eastAsiaTheme="minorEastAsia"/>
          <w:sz w:val="24"/>
          <w:szCs w:val="24"/>
          <w:lang w:val="en-GB" w:eastAsia="ja-JP"/>
        </w:rPr>
        <w:t xml:space="preserve">, the BD/CCE budget should be (M, C) = (20, 32) for </w:t>
      </w:r>
      <w:r>
        <w:rPr>
          <w:rFonts w:eastAsiaTheme="minorEastAsia"/>
          <w:sz w:val="24"/>
          <w:szCs w:val="24"/>
          <w:lang w:val="en-GB" w:eastAsia="ja-JP"/>
        </w:rPr>
        <w:t xml:space="preserve">X=4/8 at </w:t>
      </w:r>
      <w:r w:rsidRPr="00821095">
        <w:rPr>
          <w:rFonts w:eastAsiaTheme="minorEastAsia"/>
          <w:sz w:val="24"/>
          <w:szCs w:val="24"/>
          <w:lang w:val="en-GB" w:eastAsia="ja-JP"/>
        </w:rPr>
        <w:t>480kHz</w:t>
      </w:r>
      <w:r>
        <w:rPr>
          <w:rFonts w:eastAsiaTheme="minorEastAsia"/>
          <w:sz w:val="24"/>
          <w:szCs w:val="24"/>
          <w:lang w:val="en-GB" w:eastAsia="ja-JP"/>
        </w:rPr>
        <w:t>/</w:t>
      </w:r>
      <w:r w:rsidRPr="00821095">
        <w:rPr>
          <w:rFonts w:eastAsiaTheme="minorEastAsia"/>
          <w:sz w:val="24"/>
          <w:szCs w:val="24"/>
          <w:lang w:val="en-GB" w:eastAsia="ja-JP"/>
        </w:rPr>
        <w:t>960kHz</w:t>
      </w:r>
      <w:r>
        <w:rPr>
          <w:rFonts w:eastAsiaTheme="minorEastAsia"/>
          <w:sz w:val="24"/>
          <w:szCs w:val="24"/>
          <w:lang w:val="en-GB" w:eastAsia="ja-JP"/>
        </w:rPr>
        <w:t xml:space="preserve"> SCS</w:t>
      </w:r>
      <w:r w:rsidRPr="00821095">
        <w:rPr>
          <w:rFonts w:eastAsiaTheme="minorEastAsia"/>
          <w:sz w:val="24"/>
          <w:szCs w:val="24"/>
          <w:lang w:val="en-GB" w:eastAsia="ja-JP"/>
        </w:rPr>
        <w:t>.</w:t>
      </w:r>
      <w:r>
        <w:rPr>
          <w:rFonts w:eastAsiaTheme="minorEastAsia"/>
          <w:sz w:val="24"/>
          <w:szCs w:val="24"/>
          <w:lang w:val="en-GB" w:eastAsia="ja-JP"/>
        </w:rPr>
        <w:t xml:space="preserve"> </w:t>
      </w:r>
      <w:r w:rsidRPr="00080116">
        <w:rPr>
          <w:rFonts w:eastAsiaTheme="minorEastAsia"/>
          <w:sz w:val="24"/>
          <w:szCs w:val="24"/>
          <w:lang w:val="en-GB" w:eastAsia="ja-JP"/>
        </w:rPr>
        <w:t>If a smaller X value is set as an optional capability, the BD/CCE budget will be reduced because the gap between Y slots becomes shorter.</w:t>
      </w:r>
      <w:r>
        <w:rPr>
          <w:rFonts w:eastAsiaTheme="minorEastAsia"/>
          <w:sz w:val="24"/>
          <w:szCs w:val="24"/>
          <w:lang w:val="en-GB" w:eastAsia="ja-JP"/>
        </w:rPr>
        <w:t xml:space="preserve"> </w:t>
      </w:r>
      <w:r w:rsidRPr="008A4280">
        <w:rPr>
          <w:rFonts w:eastAsiaTheme="minorEastAsia"/>
          <w:sz w:val="24"/>
          <w:szCs w:val="24"/>
          <w:lang w:val="en-GB" w:eastAsia="ja-JP"/>
        </w:rPr>
        <w:t xml:space="preserve">Even though the symbol length is shorter than 120 kHz, </w:t>
      </w:r>
      <w:r>
        <w:rPr>
          <w:rFonts w:eastAsiaTheme="minorEastAsia"/>
          <w:sz w:val="24"/>
          <w:szCs w:val="24"/>
          <w:lang w:val="en-GB" w:eastAsia="ja-JP"/>
        </w:rPr>
        <w:t>ensuring</w:t>
      </w:r>
      <w:r w:rsidRPr="008A4280">
        <w:rPr>
          <w:rFonts w:eastAsiaTheme="minorEastAsia"/>
          <w:sz w:val="24"/>
          <w:szCs w:val="24"/>
          <w:lang w:val="en-GB" w:eastAsia="ja-JP"/>
        </w:rPr>
        <w:t xml:space="preserve"> the same budget may aff</w:t>
      </w:r>
      <w:r>
        <w:rPr>
          <w:rFonts w:eastAsiaTheme="minorEastAsia"/>
          <w:sz w:val="24"/>
          <w:szCs w:val="24"/>
          <w:lang w:val="en-GB" w:eastAsia="ja-JP"/>
        </w:rPr>
        <w:t xml:space="preserve">ect the processing time of </w:t>
      </w:r>
      <w:r w:rsidRPr="003006CE">
        <w:rPr>
          <w:rFonts w:eastAsiaTheme="minorEastAsia"/>
          <w:sz w:val="24"/>
          <w:szCs w:val="24"/>
          <w:lang w:val="en-GB" w:eastAsia="ja-JP"/>
        </w:rPr>
        <w:t>PDSCH</w:t>
      </w:r>
      <w:r>
        <w:rPr>
          <w:rFonts w:eastAsiaTheme="minorEastAsia"/>
          <w:sz w:val="24"/>
          <w:szCs w:val="24"/>
          <w:lang w:val="en-GB" w:eastAsia="ja-JP"/>
        </w:rPr>
        <w:t>/</w:t>
      </w:r>
      <w:r w:rsidRPr="003006CE">
        <w:rPr>
          <w:rFonts w:eastAsiaTheme="minorEastAsia"/>
          <w:sz w:val="24"/>
          <w:szCs w:val="24"/>
          <w:lang w:val="en-GB" w:eastAsia="ja-JP"/>
        </w:rPr>
        <w:t>PUSCH</w:t>
      </w:r>
      <w:r>
        <w:rPr>
          <w:rFonts w:eastAsiaTheme="minorEastAsia"/>
          <w:sz w:val="24"/>
          <w:szCs w:val="24"/>
          <w:lang w:val="en-GB" w:eastAsia="ja-JP"/>
        </w:rPr>
        <w:t xml:space="preserve"> (N1/N2)</w:t>
      </w:r>
      <w:r w:rsidRPr="008A4280">
        <w:rPr>
          <w:rFonts w:eastAsiaTheme="minorEastAsia"/>
          <w:sz w:val="24"/>
          <w:szCs w:val="24"/>
          <w:lang w:val="en-GB" w:eastAsia="ja-JP"/>
        </w:rPr>
        <w:t>.</w:t>
      </w:r>
      <w:r>
        <w:rPr>
          <w:rFonts w:eastAsiaTheme="minorEastAsia"/>
          <w:sz w:val="24"/>
          <w:szCs w:val="24"/>
          <w:lang w:val="en-GB" w:eastAsia="ja-JP"/>
        </w:rPr>
        <w:t xml:space="preserve"> </w:t>
      </w:r>
    </w:p>
    <w:p w14:paraId="38B37D5A" w14:textId="1DB19CBC" w:rsidR="00987ADE" w:rsidRDefault="00987ADE" w:rsidP="00987ADE">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hint="eastAsia"/>
          <w:b/>
          <w:sz w:val="24"/>
          <w:szCs w:val="24"/>
          <w:lang w:val="en-GB" w:eastAsia="ja-JP"/>
        </w:rPr>
        <w:t>P</w:t>
      </w:r>
      <w:r w:rsidRPr="003549EC">
        <w:rPr>
          <w:rFonts w:eastAsiaTheme="minorEastAsia"/>
          <w:b/>
          <w:sz w:val="24"/>
          <w:szCs w:val="24"/>
          <w:lang w:val="en-GB" w:eastAsia="ja-JP"/>
        </w:rPr>
        <w:t xml:space="preserve">roposal </w:t>
      </w:r>
      <w:r>
        <w:rPr>
          <w:rFonts w:eastAsiaTheme="minorEastAsia"/>
          <w:b/>
          <w:sz w:val="24"/>
          <w:szCs w:val="24"/>
          <w:lang w:val="en-GB" w:eastAsia="ja-JP"/>
        </w:rPr>
        <w:t>6</w:t>
      </w:r>
      <w:r w:rsidRPr="003549EC">
        <w:rPr>
          <w:rFonts w:eastAsiaTheme="minorEastAsia"/>
          <w:b/>
          <w:sz w:val="24"/>
          <w:szCs w:val="24"/>
          <w:lang w:val="en-GB" w:eastAsia="ja-JP"/>
        </w:rPr>
        <w:t xml:space="preserve">: For </w:t>
      </w:r>
      <w:r>
        <w:rPr>
          <w:rFonts w:eastAsiaTheme="minorEastAsia"/>
          <w:b/>
          <w:sz w:val="24"/>
          <w:szCs w:val="24"/>
          <w:lang w:val="en-GB" w:eastAsia="ja-JP"/>
        </w:rPr>
        <w:t xml:space="preserve">X=4/8 at </w:t>
      </w:r>
      <w:r w:rsidRPr="003549EC">
        <w:rPr>
          <w:rFonts w:eastAsiaTheme="minorEastAsia"/>
          <w:b/>
          <w:sz w:val="24"/>
          <w:szCs w:val="24"/>
          <w:lang w:val="en-GB" w:eastAsia="ja-JP"/>
        </w:rPr>
        <w:t>480</w:t>
      </w:r>
      <w:r>
        <w:rPr>
          <w:rFonts w:eastAsiaTheme="minorEastAsia"/>
          <w:b/>
          <w:sz w:val="24"/>
          <w:szCs w:val="24"/>
          <w:lang w:val="en-GB" w:eastAsia="ja-JP"/>
        </w:rPr>
        <w:t>kHz/960kHz SCS, the BD/CCE budget should be</w:t>
      </w:r>
      <w:r w:rsidRPr="003549EC">
        <w:rPr>
          <w:rFonts w:eastAsiaTheme="minorEastAsia"/>
          <w:b/>
          <w:sz w:val="24"/>
          <w:szCs w:val="24"/>
          <w:lang w:val="en-GB" w:eastAsia="ja-JP"/>
        </w:rPr>
        <w:t xml:space="preserve"> </w:t>
      </w:r>
      <w:r>
        <w:rPr>
          <w:rFonts w:eastAsiaTheme="minorEastAsia"/>
          <w:b/>
          <w:sz w:val="24"/>
          <w:szCs w:val="24"/>
          <w:lang w:val="en-GB" w:eastAsia="ja-JP"/>
        </w:rPr>
        <w:t>set to (</w:t>
      </w:r>
      <w:r w:rsidRPr="003549EC">
        <w:rPr>
          <w:rFonts w:eastAsiaTheme="minorEastAsia"/>
          <w:b/>
          <w:sz w:val="24"/>
          <w:szCs w:val="24"/>
          <w:lang w:val="en-GB" w:eastAsia="ja-JP"/>
        </w:rPr>
        <w:t>M, C</w:t>
      </w:r>
      <w:r>
        <w:rPr>
          <w:rFonts w:eastAsiaTheme="minorEastAsia"/>
          <w:b/>
          <w:sz w:val="24"/>
          <w:szCs w:val="24"/>
          <w:lang w:val="en-GB" w:eastAsia="ja-JP"/>
        </w:rPr>
        <w:t>)</w:t>
      </w:r>
      <w:r w:rsidRPr="003549EC">
        <w:rPr>
          <w:rFonts w:eastAsiaTheme="minorEastAsia"/>
          <w:b/>
          <w:sz w:val="24"/>
          <w:szCs w:val="24"/>
          <w:lang w:val="en-GB" w:eastAsia="ja-JP"/>
        </w:rPr>
        <w:t xml:space="preserve"> = </w:t>
      </w:r>
      <w:r>
        <w:rPr>
          <w:rFonts w:eastAsiaTheme="minorEastAsia"/>
          <w:b/>
          <w:sz w:val="24"/>
          <w:szCs w:val="24"/>
          <w:lang w:val="en-GB" w:eastAsia="ja-JP"/>
        </w:rPr>
        <w:t xml:space="preserve">(20, 32). </w:t>
      </w:r>
    </w:p>
    <w:p w14:paraId="58DCAEF9" w14:textId="608BC7C7" w:rsidR="00987ADE" w:rsidRPr="00F4594E" w:rsidRDefault="00987ADE" w:rsidP="00987AD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 xml:space="preserve">Observation 1: </w:t>
      </w:r>
      <w:r w:rsidRPr="006F05F1">
        <w:rPr>
          <w:rFonts w:eastAsiaTheme="minorEastAsia"/>
          <w:b/>
          <w:sz w:val="24"/>
          <w:szCs w:val="24"/>
          <w:lang w:val="en-GB" w:eastAsia="ja-JP"/>
        </w:rPr>
        <w:t>If a smaller X value is set as an optional capability, the BD/CCE budget will be reduced</w:t>
      </w:r>
      <w:r>
        <w:rPr>
          <w:rFonts w:eastAsiaTheme="minorEastAsia"/>
          <w:b/>
          <w:sz w:val="24"/>
          <w:szCs w:val="24"/>
          <w:lang w:val="en-GB" w:eastAsia="ja-JP"/>
        </w:rPr>
        <w:t>.</w:t>
      </w:r>
    </w:p>
    <w:p w14:paraId="25317906" w14:textId="4BC1171D" w:rsidR="00987ADE" w:rsidRPr="00F4594E" w:rsidRDefault="00987ADE" w:rsidP="00987AD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2: E</w:t>
      </w:r>
      <w:r w:rsidRPr="003006CE">
        <w:rPr>
          <w:rFonts w:eastAsiaTheme="minorEastAsia"/>
          <w:b/>
          <w:sz w:val="24"/>
          <w:szCs w:val="24"/>
          <w:lang w:val="en-GB" w:eastAsia="ja-JP"/>
        </w:rPr>
        <w:t>nsuring the budget may affect the processing time of PDSCH/PUSCH (N1/N2).</w:t>
      </w:r>
    </w:p>
    <w:p w14:paraId="39C9A92E" w14:textId="77777777" w:rsidR="00987ADE" w:rsidRPr="00987ADE" w:rsidRDefault="00987ADE" w:rsidP="00987ADE">
      <w:pPr>
        <w:pStyle w:val="Style1"/>
        <w:snapToGrid w:val="0"/>
        <w:spacing w:line="240" w:lineRule="auto"/>
        <w:ind w:firstLine="0"/>
        <w:contextualSpacing w:val="0"/>
        <w:rPr>
          <w:rFonts w:eastAsiaTheme="minorEastAsia"/>
          <w:b/>
          <w:sz w:val="24"/>
          <w:szCs w:val="24"/>
          <w:lang w:val="en-GB" w:eastAsia="ja-JP"/>
        </w:rPr>
      </w:pPr>
    </w:p>
    <w:p w14:paraId="5D768C0F" w14:textId="15D740ED" w:rsidR="00987ADE" w:rsidRDefault="00987ADE" w:rsidP="00987ADE">
      <w:pPr>
        <w:pStyle w:val="10"/>
        <w:spacing w:after="180"/>
        <w:rPr>
          <w:lang w:val="en-US"/>
        </w:rPr>
      </w:pPr>
      <w:r>
        <w:rPr>
          <w:lang w:val="en-US"/>
        </w:rPr>
        <w:t>Search Space Enhancement</w:t>
      </w:r>
    </w:p>
    <w:p w14:paraId="1490E715" w14:textId="6225111E" w:rsidR="000F67AD" w:rsidRPr="000F67AD" w:rsidRDefault="000F67AD" w:rsidP="00932ADB">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The search space</w:t>
      </w:r>
      <w:r w:rsidRPr="000F67AD">
        <w:rPr>
          <w:rFonts w:eastAsiaTheme="minorEastAsia"/>
          <w:sz w:val="24"/>
          <w:szCs w:val="24"/>
          <w:lang w:val="en-GB" w:eastAsia="ja-JP"/>
        </w:rPr>
        <w:t xml:space="preserve"> for single-slot monitoring of 15~120 kHz SCS is specified by the parameter "</w:t>
      </w:r>
      <w:r w:rsidRPr="00F24D2B">
        <w:rPr>
          <w:rFonts w:eastAsiaTheme="minorEastAsia"/>
          <w:i/>
          <w:sz w:val="24"/>
          <w:szCs w:val="24"/>
          <w:lang w:val="en-GB" w:eastAsia="ja-JP"/>
        </w:rPr>
        <w:t>monitoringSlotPeriodicityAndOffset</w:t>
      </w:r>
      <w:r w:rsidRPr="000F67AD">
        <w:rPr>
          <w:rFonts w:eastAsiaTheme="minorEastAsia"/>
          <w:sz w:val="24"/>
          <w:szCs w:val="24"/>
          <w:lang w:val="en-GB" w:eastAsia="ja-JP"/>
        </w:rPr>
        <w:t>"</w:t>
      </w:r>
      <w:r>
        <w:rPr>
          <w:rFonts w:eastAsiaTheme="minorEastAsia"/>
          <w:sz w:val="24"/>
          <w:szCs w:val="24"/>
          <w:lang w:val="en-GB" w:eastAsia="ja-JP"/>
        </w:rPr>
        <w:t>, "</w:t>
      </w:r>
      <w:r w:rsidRPr="00F24D2B">
        <w:rPr>
          <w:rFonts w:eastAsiaTheme="minorEastAsia"/>
          <w:i/>
          <w:sz w:val="24"/>
          <w:szCs w:val="24"/>
          <w:lang w:val="en-GB" w:eastAsia="ja-JP"/>
        </w:rPr>
        <w:t>duration</w:t>
      </w:r>
      <w:r>
        <w:rPr>
          <w:rFonts w:eastAsiaTheme="minorEastAsia"/>
          <w:sz w:val="24"/>
          <w:szCs w:val="24"/>
          <w:lang w:val="en-GB" w:eastAsia="ja-JP"/>
        </w:rPr>
        <w:t>" and "</w:t>
      </w:r>
      <w:r w:rsidRPr="00F24D2B">
        <w:rPr>
          <w:rFonts w:eastAsiaTheme="minorEastAsia"/>
          <w:i/>
          <w:sz w:val="24"/>
          <w:szCs w:val="24"/>
          <w:lang w:val="en-GB" w:eastAsia="ja-JP"/>
        </w:rPr>
        <w:t>monitoringSymbolsWithinSlot</w:t>
      </w:r>
      <w:r>
        <w:rPr>
          <w:rFonts w:eastAsiaTheme="minorEastAsia"/>
          <w:sz w:val="24"/>
          <w:szCs w:val="24"/>
          <w:lang w:val="en-GB" w:eastAsia="ja-JP"/>
        </w:rPr>
        <w:t>"</w:t>
      </w:r>
      <w:r w:rsidRPr="000F67AD">
        <w:rPr>
          <w:rFonts w:eastAsiaTheme="minorEastAsia"/>
          <w:sz w:val="24"/>
          <w:szCs w:val="24"/>
          <w:lang w:val="en-GB" w:eastAsia="ja-JP"/>
        </w:rPr>
        <w:t>. However, since multi-slot monitoring at 480 kHz and 960 kHz basic</w:t>
      </w:r>
      <w:r w:rsidR="002B1BE0">
        <w:rPr>
          <w:rFonts w:eastAsiaTheme="minorEastAsia"/>
          <w:sz w:val="24"/>
          <w:szCs w:val="24"/>
          <w:lang w:val="en-GB" w:eastAsia="ja-JP"/>
        </w:rPr>
        <w:t>ally monitors every multiple of</w:t>
      </w:r>
      <w:r w:rsidR="002B1BE0" w:rsidRPr="002B1BE0">
        <w:rPr>
          <w:rFonts w:eastAsiaTheme="minorEastAsia"/>
          <w:sz w:val="24"/>
          <w:szCs w:val="24"/>
          <w:lang w:val="en-GB" w:eastAsia="ja-JP"/>
        </w:rPr>
        <w:t xml:space="preserve"> X slots, such as 4 or 8</w:t>
      </w:r>
      <w:r w:rsidRPr="000F67AD">
        <w:rPr>
          <w:rFonts w:eastAsiaTheme="minorEastAsia"/>
          <w:sz w:val="24"/>
          <w:szCs w:val="24"/>
          <w:lang w:val="en-GB" w:eastAsia="ja-JP"/>
        </w:rPr>
        <w:t>, there are many periods that cannot b</w:t>
      </w:r>
      <w:r w:rsidR="00F24D2B">
        <w:rPr>
          <w:rFonts w:eastAsiaTheme="minorEastAsia"/>
          <w:sz w:val="24"/>
          <w:szCs w:val="24"/>
          <w:lang w:val="en-GB" w:eastAsia="ja-JP"/>
        </w:rPr>
        <w:t>e specified by the value of these</w:t>
      </w:r>
      <w:r w:rsidRPr="000F67AD">
        <w:rPr>
          <w:rFonts w:eastAsiaTheme="minorEastAsia"/>
          <w:sz w:val="24"/>
          <w:szCs w:val="24"/>
          <w:lang w:val="en-GB" w:eastAsia="ja-JP"/>
        </w:rPr>
        <w:t xml:space="preserve"> parameter</w:t>
      </w:r>
      <w:r w:rsidR="00F24D2B">
        <w:rPr>
          <w:rFonts w:eastAsiaTheme="minorEastAsia"/>
          <w:sz w:val="24"/>
          <w:szCs w:val="24"/>
          <w:lang w:val="en-GB" w:eastAsia="ja-JP"/>
        </w:rPr>
        <w:t>s</w:t>
      </w:r>
      <w:r w:rsidRPr="000F67AD">
        <w:rPr>
          <w:rFonts w:eastAsiaTheme="minorEastAsia"/>
          <w:sz w:val="24"/>
          <w:szCs w:val="24"/>
          <w:lang w:val="en-GB" w:eastAsia="ja-JP"/>
        </w:rPr>
        <w:t xml:space="preserve">. Therefore, it is necessary to create an alternative parameter </w:t>
      </w:r>
      <w:r w:rsidR="00F24D2B">
        <w:rPr>
          <w:rFonts w:eastAsiaTheme="minorEastAsia"/>
          <w:sz w:val="24"/>
          <w:szCs w:val="24"/>
          <w:lang w:val="en-GB" w:eastAsia="ja-JP"/>
        </w:rPr>
        <w:t>or revise parameter</w:t>
      </w:r>
      <w:r w:rsidRPr="000F67AD">
        <w:rPr>
          <w:rFonts w:eastAsiaTheme="minorEastAsia"/>
          <w:sz w:val="24"/>
          <w:szCs w:val="24"/>
          <w:lang w:val="en-GB" w:eastAsia="ja-JP"/>
        </w:rPr>
        <w:t xml:space="preserve"> which matches the multi-slot monitoring.</w:t>
      </w:r>
    </w:p>
    <w:p w14:paraId="06212759" w14:textId="0789817C" w:rsidR="000F67AD" w:rsidRDefault="000F67AD" w:rsidP="00CE7380">
      <w:pPr>
        <w:pStyle w:val="Style1"/>
        <w:snapToGrid w:val="0"/>
        <w:spacing w:line="240" w:lineRule="auto"/>
        <w:ind w:firstLine="0"/>
        <w:contextualSpacing w:val="0"/>
        <w:jc w:val="center"/>
        <w:rPr>
          <w:rFonts w:eastAsiaTheme="minorEastAsia"/>
          <w:b/>
          <w:sz w:val="24"/>
          <w:szCs w:val="24"/>
          <w:lang w:val="en-GB" w:eastAsia="ja-JP"/>
        </w:rPr>
      </w:pPr>
      <w:r>
        <w:rPr>
          <w:rFonts w:eastAsiaTheme="minorEastAsia"/>
          <w:noProof/>
          <w:sz w:val="24"/>
          <w:szCs w:val="24"/>
          <w:lang w:eastAsia="ja-JP"/>
        </w:rPr>
        <w:drawing>
          <wp:inline distT="0" distB="0" distL="0" distR="0" wp14:anchorId="07A6EC6E" wp14:editId="045E0C3E">
            <wp:extent cx="3568700" cy="2025542"/>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9649" cy="2065811"/>
                    </a:xfrm>
                    <a:prstGeom prst="rect">
                      <a:avLst/>
                    </a:prstGeom>
                    <a:noFill/>
                    <a:ln>
                      <a:noFill/>
                    </a:ln>
                  </pic:spPr>
                </pic:pic>
              </a:graphicData>
            </a:graphic>
          </wp:inline>
        </w:drawing>
      </w:r>
      <w:r w:rsidR="00F24D2B">
        <w:rPr>
          <w:rFonts w:eastAsiaTheme="minorEastAsia"/>
          <w:sz w:val="24"/>
          <w:szCs w:val="24"/>
          <w:lang w:val="en-GB" w:eastAsia="ja-JP"/>
        </w:rPr>
        <w:br/>
      </w:r>
      <w:r w:rsidR="00F24D2B">
        <w:rPr>
          <w:rFonts w:eastAsiaTheme="minorEastAsia"/>
          <w:b/>
          <w:sz w:val="24"/>
          <w:szCs w:val="24"/>
          <w:lang w:val="en-GB" w:eastAsia="ja-JP"/>
        </w:rPr>
        <w:t xml:space="preserve">Figure 2: </w:t>
      </w:r>
      <w:r w:rsidR="00F24D2B" w:rsidRPr="00F24D2B">
        <w:rPr>
          <w:rFonts w:eastAsiaTheme="minorEastAsia"/>
          <w:b/>
          <w:sz w:val="24"/>
          <w:szCs w:val="24"/>
          <w:lang w:val="en-GB" w:eastAsia="ja-JP"/>
        </w:rPr>
        <w:t>Search</w:t>
      </w:r>
      <w:r w:rsidR="00F24D2B">
        <w:rPr>
          <w:rFonts w:eastAsiaTheme="minorEastAsia"/>
          <w:b/>
          <w:sz w:val="24"/>
          <w:szCs w:val="24"/>
          <w:lang w:val="en-GB" w:eastAsia="ja-JP"/>
        </w:rPr>
        <w:t>S</w:t>
      </w:r>
      <w:r w:rsidR="00F24D2B" w:rsidRPr="00F24D2B">
        <w:rPr>
          <w:rFonts w:eastAsiaTheme="minorEastAsia"/>
          <w:b/>
          <w:sz w:val="24"/>
          <w:szCs w:val="24"/>
          <w:lang w:val="en-GB" w:eastAsia="ja-JP"/>
        </w:rPr>
        <w:t>pace parameters that need to be rebuilt or revised.</w:t>
      </w:r>
    </w:p>
    <w:p w14:paraId="39251C9D" w14:textId="46D3CF78" w:rsidR="00F24D2B" w:rsidRDefault="00987ADE" w:rsidP="00F24D2B">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Proposal 7</w:t>
      </w:r>
      <w:r w:rsidR="00F24D2B">
        <w:rPr>
          <w:rFonts w:eastAsiaTheme="minorEastAsia"/>
          <w:b/>
          <w:sz w:val="24"/>
          <w:szCs w:val="24"/>
          <w:lang w:val="en-GB" w:eastAsia="ja-JP"/>
        </w:rPr>
        <w:t>: Search</w:t>
      </w:r>
      <w:r>
        <w:rPr>
          <w:rFonts w:eastAsiaTheme="minorEastAsia"/>
          <w:b/>
          <w:sz w:val="24"/>
          <w:szCs w:val="24"/>
          <w:lang w:val="en-GB" w:eastAsia="ja-JP"/>
        </w:rPr>
        <w:t xml:space="preserve"> </w:t>
      </w:r>
      <w:r w:rsidR="00F24D2B">
        <w:rPr>
          <w:rFonts w:eastAsiaTheme="minorEastAsia"/>
          <w:b/>
          <w:sz w:val="24"/>
          <w:szCs w:val="24"/>
          <w:lang w:val="en-GB" w:eastAsia="ja-JP"/>
        </w:rPr>
        <w:t>S</w:t>
      </w:r>
      <w:r w:rsidR="00F24D2B" w:rsidRPr="00F24D2B">
        <w:rPr>
          <w:rFonts w:eastAsiaTheme="minorEastAsia"/>
          <w:b/>
          <w:sz w:val="24"/>
          <w:szCs w:val="24"/>
          <w:lang w:val="en-GB" w:eastAsia="ja-JP"/>
        </w:rPr>
        <w:t>pace should be modified to match multi-slot monitoring</w:t>
      </w:r>
    </w:p>
    <w:p w14:paraId="1CA71489" w14:textId="53488570" w:rsidR="00932ADB" w:rsidRDefault="00932ADB" w:rsidP="00932ADB">
      <w:pPr>
        <w:pStyle w:val="Style1"/>
        <w:snapToGrid w:val="0"/>
        <w:spacing w:line="240" w:lineRule="auto"/>
        <w:ind w:firstLine="0"/>
        <w:contextualSpacing w:val="0"/>
        <w:rPr>
          <w:rFonts w:eastAsiaTheme="minorEastAsia"/>
          <w:sz w:val="24"/>
          <w:szCs w:val="24"/>
          <w:lang w:val="en-GB" w:eastAsia="ja-JP"/>
        </w:rPr>
      </w:pPr>
      <w:r w:rsidRPr="00F77904">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w:t>
      </w:r>
      <w:r>
        <w:rPr>
          <w:rFonts w:eastAsiaTheme="minorEastAsia"/>
          <w:sz w:val="24"/>
          <w:szCs w:val="24"/>
          <w:lang w:val="en-GB" w:eastAsia="ja-JP"/>
        </w:rPr>
        <w:t>initial access</w:t>
      </w:r>
      <w:r w:rsidRPr="00F77904">
        <w:rPr>
          <w:rFonts w:eastAsiaTheme="minorEastAsia"/>
          <w:sz w:val="24"/>
          <w:szCs w:val="24"/>
          <w:lang w:val="en-GB" w:eastAsia="ja-JP"/>
        </w:rPr>
        <w:t xml:space="preserve"> in addition to 120 kHz</w:t>
      </w:r>
      <w:r>
        <w:rPr>
          <w:rFonts w:eastAsiaTheme="minorEastAsia"/>
          <w:sz w:val="24"/>
          <w:szCs w:val="24"/>
          <w:lang w:val="en-GB" w:eastAsia="ja-JP"/>
        </w:rPr>
        <w:t xml:space="preserve"> SCS</w:t>
      </w:r>
      <w:r w:rsidRPr="00F77904">
        <w:rPr>
          <w:rFonts w:eastAsiaTheme="minorEastAsia"/>
          <w:sz w:val="24"/>
          <w:szCs w:val="24"/>
          <w:lang w:val="en-GB" w:eastAsia="ja-JP"/>
        </w:rPr>
        <w:t xml:space="preserve"> in the frequency band above 52.6 GHz. For Type0-PDCCH CSS with SSB-CORESET multiplexing pattern</w:t>
      </w:r>
      <w:r>
        <w:rPr>
          <w:rFonts w:eastAsiaTheme="minorEastAsia"/>
          <w:sz w:val="24"/>
          <w:szCs w:val="24"/>
          <w:lang w:val="en-GB" w:eastAsia="ja-JP"/>
        </w:rPr>
        <w:t xml:space="preserve"> 1, a</w:t>
      </w:r>
      <w:r w:rsidRPr="00F77904">
        <w:rPr>
          <w:rFonts w:eastAsiaTheme="minorEastAsia"/>
          <w:sz w:val="24"/>
          <w:szCs w:val="24"/>
          <w:lang w:val="en-GB" w:eastAsia="ja-JP"/>
        </w:rPr>
        <w:t xml:space="preserve"> UE needs to monitor two consecutive slots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+1 slots) in the current specification. Since the proposed multi-slot monitoring cannot support monitoring of two consecutive slots, the Type0-PDCCH CSS should be redesigned. For example, the slot </w:t>
      </w:r>
      <w:r>
        <w:rPr>
          <w:rFonts w:eastAsiaTheme="minorEastAsia"/>
          <w:sz w:val="24"/>
          <w:szCs w:val="24"/>
          <w:lang w:val="en-GB" w:eastAsia="ja-JP"/>
        </w:rPr>
        <w:t>indices</w:t>
      </w:r>
      <w:r w:rsidRPr="00F77904">
        <w:rPr>
          <w:rFonts w:eastAsiaTheme="minorEastAsia"/>
          <w:sz w:val="24"/>
          <w:szCs w:val="24"/>
          <w:lang w:val="en-GB" w:eastAsia="ja-JP"/>
        </w:rPr>
        <w:t xml:space="preserve"> for monitoring the Type0-PDCCH CSS could be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+X instead of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+1.</w:t>
      </w:r>
      <w:r w:rsidRPr="000B0455">
        <w:t xml:space="preserve"> </w:t>
      </w:r>
      <w:r w:rsidRPr="000B0455">
        <w:rPr>
          <w:rFonts w:eastAsiaTheme="minorEastAsia"/>
          <w:sz w:val="24"/>
          <w:szCs w:val="24"/>
          <w:lang w:val="en-GB" w:eastAsia="ja-JP"/>
        </w:rPr>
        <w:t xml:space="preserve">However, SSBs </w:t>
      </w:r>
      <w:r w:rsidRPr="000B0455">
        <w:rPr>
          <w:rFonts w:eastAsiaTheme="minorEastAsia"/>
          <w:sz w:val="24"/>
          <w:szCs w:val="24"/>
          <w:lang w:val="en-GB" w:eastAsia="ja-JP"/>
        </w:rPr>
        <w:lastRenderedPageBreak/>
        <w:t>transmitted between n</w:t>
      </w:r>
      <w:r w:rsidRPr="006D73E6">
        <w:rPr>
          <w:rFonts w:eastAsiaTheme="minorEastAsia"/>
          <w:sz w:val="24"/>
          <w:szCs w:val="24"/>
          <w:vertAlign w:val="subscript"/>
          <w:lang w:val="en-GB" w:eastAsia="ja-JP"/>
        </w:rPr>
        <w:t>0</w:t>
      </w:r>
      <w:r w:rsidRPr="000B0455">
        <w:rPr>
          <w:rFonts w:eastAsiaTheme="minorEastAsia"/>
          <w:sz w:val="24"/>
          <w:szCs w:val="24"/>
          <w:lang w:val="en-GB" w:eastAsia="ja-JP"/>
        </w:rPr>
        <w:t xml:space="preserve"> and n</w:t>
      </w:r>
      <w:r w:rsidRPr="006D73E6">
        <w:rPr>
          <w:rFonts w:eastAsiaTheme="minorEastAsia"/>
          <w:sz w:val="24"/>
          <w:szCs w:val="24"/>
          <w:vertAlign w:val="subscript"/>
          <w:lang w:val="en-GB" w:eastAsia="ja-JP"/>
        </w:rPr>
        <w:t>0</w:t>
      </w:r>
      <w:r w:rsidR="00576E6E">
        <w:rPr>
          <w:rFonts w:eastAsiaTheme="minorEastAsia"/>
          <w:sz w:val="24"/>
          <w:szCs w:val="24"/>
          <w:lang w:val="en-GB" w:eastAsia="ja-JP"/>
        </w:rPr>
        <w:t>+X slots would</w:t>
      </w:r>
      <w:r w:rsidRPr="000B0455">
        <w:rPr>
          <w:rFonts w:eastAsiaTheme="minorEastAsia"/>
          <w:sz w:val="24"/>
          <w:szCs w:val="24"/>
          <w:lang w:val="en-GB" w:eastAsia="ja-JP"/>
        </w:rPr>
        <w:t xml:space="preserve"> not be available since SSBs </w:t>
      </w:r>
      <w:r>
        <w:rPr>
          <w:rFonts w:eastAsiaTheme="minorEastAsia"/>
          <w:sz w:val="24"/>
          <w:szCs w:val="24"/>
          <w:lang w:val="en-GB" w:eastAsia="ja-JP"/>
        </w:rPr>
        <w:t xml:space="preserve">of </w:t>
      </w:r>
      <w:r w:rsidRPr="000B0455">
        <w:rPr>
          <w:rFonts w:eastAsiaTheme="minorEastAsia"/>
          <w:sz w:val="24"/>
          <w:szCs w:val="24"/>
          <w:lang w:val="en-GB" w:eastAsia="ja-JP"/>
        </w:rPr>
        <w:t>480 kHz and 960 kHz</w:t>
      </w:r>
      <w:r>
        <w:rPr>
          <w:rFonts w:eastAsiaTheme="minorEastAsia"/>
          <w:sz w:val="24"/>
          <w:szCs w:val="24"/>
          <w:lang w:val="en-GB" w:eastAsia="ja-JP"/>
        </w:rPr>
        <w:t xml:space="preserve"> SCS</w:t>
      </w:r>
      <w:r w:rsidRPr="000B0455">
        <w:rPr>
          <w:rFonts w:eastAsiaTheme="minorEastAsia"/>
          <w:sz w:val="24"/>
          <w:szCs w:val="24"/>
          <w:lang w:val="en-GB" w:eastAsia="ja-JP"/>
        </w:rPr>
        <w:t xml:space="preserve"> are discussed to be transmitted on a slot-by-slot basis.</w:t>
      </w:r>
    </w:p>
    <w:p w14:paraId="50CBA037" w14:textId="7881FFCD" w:rsidR="00932ADB" w:rsidRDefault="00932ADB" w:rsidP="00932ADB">
      <w:pPr>
        <w:pStyle w:val="Style1"/>
        <w:snapToGrid w:val="0"/>
        <w:spacing w:line="240" w:lineRule="auto"/>
        <w:ind w:firstLine="0"/>
        <w:contextualSpacing w:val="0"/>
        <w:rPr>
          <w:rFonts w:eastAsiaTheme="minorEastAsia"/>
          <w:b/>
          <w:sz w:val="24"/>
          <w:szCs w:val="24"/>
          <w:lang w:val="en-GB" w:eastAsia="ja-JP"/>
        </w:rPr>
      </w:pPr>
      <w:r w:rsidRPr="00F77904">
        <w:rPr>
          <w:rFonts w:eastAsiaTheme="minorEastAsia"/>
          <w:b/>
          <w:sz w:val="24"/>
          <w:szCs w:val="24"/>
          <w:lang w:val="en-GB" w:eastAsia="ja-JP"/>
        </w:rPr>
        <w:t>Obser</w:t>
      </w:r>
      <w:r w:rsidR="00987ADE">
        <w:rPr>
          <w:rFonts w:eastAsiaTheme="minorEastAsia"/>
          <w:b/>
          <w:sz w:val="24"/>
          <w:szCs w:val="24"/>
          <w:lang w:val="en-GB" w:eastAsia="ja-JP"/>
        </w:rPr>
        <w:t>vation 3</w:t>
      </w:r>
      <w:r w:rsidRPr="00F77904">
        <w:rPr>
          <w:rFonts w:eastAsiaTheme="minorEastAsia"/>
          <w:b/>
          <w:sz w:val="24"/>
          <w:szCs w:val="24"/>
          <w:lang w:val="en-GB" w:eastAsia="ja-JP"/>
        </w:rPr>
        <w:t>: Type0-PDCCH CSS should be redesigned.</w:t>
      </w:r>
    </w:p>
    <w:p w14:paraId="5C3752B2" w14:textId="77777777" w:rsidR="00576E6E" w:rsidRDefault="00576E6E" w:rsidP="00932ADB">
      <w:pPr>
        <w:pStyle w:val="Style1"/>
        <w:snapToGrid w:val="0"/>
        <w:spacing w:line="240" w:lineRule="auto"/>
        <w:ind w:firstLine="0"/>
        <w:contextualSpacing w:val="0"/>
        <w:rPr>
          <w:rFonts w:eastAsiaTheme="minorEastAsia"/>
          <w:b/>
          <w:sz w:val="24"/>
          <w:szCs w:val="24"/>
          <w:lang w:val="en-GB" w:eastAsia="ja-JP"/>
        </w:rPr>
      </w:pPr>
    </w:p>
    <w:p w14:paraId="750A84F0" w14:textId="38EBEF76" w:rsidR="00987ADE" w:rsidRDefault="00987ADE" w:rsidP="00987ADE">
      <w:pPr>
        <w:pStyle w:val="10"/>
        <w:spacing w:after="180"/>
        <w:rPr>
          <w:lang w:val="en-US"/>
        </w:rPr>
      </w:pPr>
      <w:r>
        <w:rPr>
          <w:lang w:val="en-US"/>
        </w:rPr>
        <w:t>SSSG</w:t>
      </w:r>
      <w:r w:rsidR="00DF3F62">
        <w:rPr>
          <w:lang w:val="en-US"/>
        </w:rPr>
        <w:t xml:space="preserve"> </w:t>
      </w:r>
      <w:r>
        <w:rPr>
          <w:lang w:val="en-US"/>
        </w:rPr>
        <w:t>(Search Space Set Group) switching</w:t>
      </w:r>
      <w:r w:rsidR="007649A2">
        <w:rPr>
          <w:lang w:val="en-US"/>
        </w:rPr>
        <w:t xml:space="preserve"> enhancements</w:t>
      </w:r>
    </w:p>
    <w:p w14:paraId="784A7A09" w14:textId="796FCCB8" w:rsidR="007649A2" w:rsidRDefault="00987ADE" w:rsidP="00932ADB">
      <w:pPr>
        <w:pStyle w:val="Style1"/>
        <w:snapToGrid w:val="0"/>
        <w:spacing w:line="240" w:lineRule="auto"/>
        <w:ind w:firstLine="0"/>
        <w:contextualSpacing w:val="0"/>
        <w:rPr>
          <w:rFonts w:eastAsiaTheme="minorEastAsia"/>
          <w:sz w:val="24"/>
          <w:szCs w:val="24"/>
          <w:lang w:val="en-GB" w:eastAsia="ja-JP"/>
        </w:rPr>
      </w:pPr>
      <w:r w:rsidRPr="00987ADE">
        <w:rPr>
          <w:rFonts w:eastAsiaTheme="minorEastAsia"/>
          <w:sz w:val="24"/>
          <w:szCs w:val="24"/>
          <w:lang w:val="en-GB" w:eastAsia="ja-JP"/>
        </w:rPr>
        <w:t>SSSG switching was</w:t>
      </w:r>
      <w:r w:rsidR="007649A2">
        <w:rPr>
          <w:rFonts w:eastAsiaTheme="minorEastAsia"/>
          <w:sz w:val="24"/>
          <w:szCs w:val="24"/>
          <w:lang w:val="en-GB" w:eastAsia="ja-JP"/>
        </w:rPr>
        <w:t xml:space="preserve"> originally</w:t>
      </w:r>
      <w:r w:rsidRPr="00987ADE">
        <w:rPr>
          <w:rFonts w:eastAsiaTheme="minorEastAsia"/>
          <w:sz w:val="24"/>
          <w:szCs w:val="24"/>
          <w:lang w:val="en-GB" w:eastAsia="ja-JP"/>
        </w:rPr>
        <w:t xml:space="preserve"> introduced </w:t>
      </w:r>
      <w:r w:rsidR="00DF3F62">
        <w:rPr>
          <w:rFonts w:eastAsiaTheme="minorEastAsia"/>
          <w:sz w:val="24"/>
          <w:szCs w:val="24"/>
          <w:lang w:val="en-GB" w:eastAsia="ja-JP"/>
        </w:rPr>
        <w:t>for</w:t>
      </w:r>
      <w:r w:rsidRPr="00987ADE">
        <w:rPr>
          <w:rFonts w:eastAsiaTheme="minorEastAsia"/>
          <w:sz w:val="24"/>
          <w:szCs w:val="24"/>
          <w:lang w:val="en-GB" w:eastAsia="ja-JP"/>
        </w:rPr>
        <w:t xml:space="preserve"> Rel</w:t>
      </w:r>
      <w:r w:rsidR="00DF3F62">
        <w:rPr>
          <w:rFonts w:eastAsiaTheme="minorEastAsia"/>
          <w:sz w:val="24"/>
          <w:szCs w:val="24"/>
          <w:lang w:val="en-GB" w:eastAsia="ja-JP"/>
        </w:rPr>
        <w:t>-</w:t>
      </w:r>
      <w:r w:rsidRPr="00987ADE">
        <w:rPr>
          <w:rFonts w:eastAsiaTheme="minorEastAsia"/>
          <w:sz w:val="24"/>
          <w:szCs w:val="24"/>
          <w:lang w:val="en-GB" w:eastAsia="ja-JP"/>
        </w:rPr>
        <w:t>16</w:t>
      </w:r>
      <w:r w:rsidR="00DF3F62">
        <w:rPr>
          <w:rFonts w:eastAsiaTheme="minorEastAsia"/>
          <w:sz w:val="24"/>
          <w:szCs w:val="24"/>
          <w:lang w:val="en-GB" w:eastAsia="ja-JP"/>
        </w:rPr>
        <w:t xml:space="preserve"> NR-U.</w:t>
      </w:r>
      <w:r w:rsidRPr="00987ADE">
        <w:rPr>
          <w:rFonts w:eastAsiaTheme="minorEastAsia"/>
          <w:sz w:val="24"/>
          <w:szCs w:val="24"/>
          <w:lang w:val="en-GB" w:eastAsia="ja-JP"/>
        </w:rPr>
        <w:t xml:space="preserve"> </w:t>
      </w:r>
      <w:r w:rsidR="00DF3F62">
        <w:rPr>
          <w:rFonts w:eastAsiaTheme="minorEastAsia"/>
          <w:sz w:val="24"/>
          <w:szCs w:val="24"/>
          <w:lang w:val="en-GB" w:eastAsia="ja-JP"/>
        </w:rPr>
        <w:t xml:space="preserve">The motivation was to enable </w:t>
      </w:r>
      <w:r w:rsidR="007649A2">
        <w:rPr>
          <w:rFonts w:eastAsiaTheme="minorEastAsia"/>
          <w:sz w:val="24"/>
          <w:szCs w:val="24"/>
          <w:lang w:val="en-GB" w:eastAsia="ja-JP"/>
        </w:rPr>
        <w:t>dynamic</w:t>
      </w:r>
      <w:r w:rsidR="00DF3F62">
        <w:rPr>
          <w:rFonts w:eastAsiaTheme="minorEastAsia"/>
          <w:sz w:val="24"/>
          <w:szCs w:val="24"/>
          <w:lang w:val="en-GB" w:eastAsia="ja-JP"/>
        </w:rPr>
        <w:t xml:space="preserve"> switching between frequent PDCCH monitoring (e.g., out of COT) and infrequent PDCCH monitoring (e.g., within COT) that may consume less UE power.</w:t>
      </w:r>
      <w:r w:rsidR="00576E6E">
        <w:rPr>
          <w:rFonts w:eastAsiaTheme="minorEastAsia"/>
          <w:sz w:val="24"/>
          <w:szCs w:val="24"/>
          <w:lang w:val="en-GB" w:eastAsia="ja-JP"/>
        </w:rPr>
        <w:t xml:space="preserve"> </w:t>
      </w:r>
      <w:r w:rsidR="009108BE" w:rsidRPr="009108BE">
        <w:rPr>
          <w:rFonts w:eastAsiaTheme="minorEastAsia"/>
          <w:sz w:val="24"/>
          <w:szCs w:val="24"/>
          <w:lang w:val="en-GB" w:eastAsia="ja-JP"/>
        </w:rPr>
        <w:t>The benefit of reducing power consumption by</w:t>
      </w:r>
      <w:r w:rsidR="00DF3F62">
        <w:rPr>
          <w:rFonts w:eastAsiaTheme="minorEastAsia"/>
          <w:sz w:val="24"/>
          <w:szCs w:val="24"/>
          <w:lang w:val="en-GB" w:eastAsia="ja-JP"/>
        </w:rPr>
        <w:t xml:space="preserve"> dynamic SSSG switching</w:t>
      </w:r>
      <w:r w:rsidR="009108BE" w:rsidRPr="009108BE">
        <w:rPr>
          <w:rFonts w:eastAsiaTheme="minorEastAsia"/>
          <w:sz w:val="24"/>
          <w:szCs w:val="24"/>
          <w:lang w:val="en-GB" w:eastAsia="ja-JP"/>
        </w:rPr>
        <w:t xml:space="preserve"> is</w:t>
      </w:r>
      <w:r w:rsidR="00DF3F62">
        <w:rPr>
          <w:rFonts w:eastAsiaTheme="minorEastAsia"/>
          <w:sz w:val="24"/>
          <w:szCs w:val="24"/>
          <w:lang w:val="en-GB" w:eastAsia="ja-JP"/>
        </w:rPr>
        <w:t xml:space="preserve"> even</w:t>
      </w:r>
      <w:r w:rsidR="009108BE" w:rsidRPr="009108BE">
        <w:rPr>
          <w:rFonts w:eastAsiaTheme="minorEastAsia"/>
          <w:sz w:val="24"/>
          <w:szCs w:val="24"/>
          <w:lang w:val="en-GB" w:eastAsia="ja-JP"/>
        </w:rPr>
        <w:t xml:space="preserve"> significant for higher SCSs of 480 kHz and 960 kHz where slots are shorter</w:t>
      </w:r>
      <w:r w:rsidR="00DF3F62">
        <w:rPr>
          <w:rFonts w:eastAsiaTheme="minorEastAsia"/>
          <w:sz w:val="24"/>
          <w:szCs w:val="24"/>
          <w:lang w:val="en-GB" w:eastAsia="ja-JP"/>
        </w:rPr>
        <w:t>, in addition to the original motivation for NR-U</w:t>
      </w:r>
      <w:r w:rsidR="009108BE" w:rsidRPr="009108BE">
        <w:rPr>
          <w:rFonts w:eastAsiaTheme="minorEastAsia"/>
          <w:sz w:val="24"/>
          <w:szCs w:val="24"/>
          <w:lang w:val="en-GB" w:eastAsia="ja-JP"/>
        </w:rPr>
        <w:t xml:space="preserve">. Therefore, SSSG switching should also be used for 480kHz/960kHz SCS. </w:t>
      </w:r>
    </w:p>
    <w:p w14:paraId="06C8052B" w14:textId="739EECCF" w:rsidR="00932ADB" w:rsidRDefault="007649A2" w:rsidP="00932ADB">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In FR2-2</w:t>
      </w:r>
      <w:r w:rsidR="00D032FE">
        <w:rPr>
          <w:rFonts w:eastAsiaTheme="minorEastAsia"/>
          <w:sz w:val="24"/>
          <w:szCs w:val="24"/>
          <w:lang w:val="en-GB" w:eastAsia="ja-JP"/>
        </w:rPr>
        <w:t xml:space="preserve"> operation</w:t>
      </w:r>
      <w:r>
        <w:rPr>
          <w:rFonts w:eastAsiaTheme="minorEastAsia"/>
          <w:sz w:val="24"/>
          <w:szCs w:val="24"/>
          <w:lang w:val="en-GB" w:eastAsia="ja-JP"/>
        </w:rPr>
        <w:t>, s</w:t>
      </w:r>
      <w:r w:rsidR="009108BE" w:rsidRPr="009108BE">
        <w:rPr>
          <w:rFonts w:eastAsiaTheme="minorEastAsia"/>
          <w:sz w:val="24"/>
          <w:szCs w:val="24"/>
          <w:lang w:val="en-GB" w:eastAsia="ja-JP"/>
        </w:rPr>
        <w:t>ince the</w:t>
      </w:r>
      <w:r w:rsidR="00FB7451">
        <w:rPr>
          <w:rFonts w:eastAsiaTheme="minorEastAsia"/>
          <w:sz w:val="24"/>
          <w:szCs w:val="24"/>
          <w:lang w:val="en-GB" w:eastAsia="ja-JP"/>
        </w:rPr>
        <w:t xml:space="preserve"> PDCCH monitoring</w:t>
      </w:r>
      <w:r w:rsidR="009108BE" w:rsidRPr="009108BE">
        <w:rPr>
          <w:rFonts w:eastAsiaTheme="minorEastAsia"/>
          <w:sz w:val="24"/>
          <w:szCs w:val="24"/>
          <w:lang w:val="en-GB" w:eastAsia="ja-JP"/>
        </w:rPr>
        <w:t xml:space="preserve"> capability is on a multi-slot basis at 480 kHz/960 kHz SCS, the processing load may locally exceed the capability of the UE</w:t>
      </w:r>
      <w:r w:rsidR="00DF3F62">
        <w:rPr>
          <w:rFonts w:eastAsiaTheme="minorEastAsia"/>
          <w:sz w:val="24"/>
          <w:szCs w:val="24"/>
          <w:lang w:val="en-GB" w:eastAsia="ja-JP"/>
        </w:rPr>
        <w:t xml:space="preserve"> during</w:t>
      </w:r>
      <w:r w:rsidR="00385A7F">
        <w:rPr>
          <w:rFonts w:eastAsiaTheme="minorEastAsia"/>
          <w:sz w:val="24"/>
          <w:szCs w:val="24"/>
          <w:lang w:val="en-GB" w:eastAsia="ja-JP"/>
        </w:rPr>
        <w:t xml:space="preserve"> </w:t>
      </w:r>
      <w:r w:rsidR="009108BE" w:rsidRPr="009108BE">
        <w:rPr>
          <w:rFonts w:eastAsiaTheme="minorEastAsia"/>
          <w:sz w:val="24"/>
          <w:szCs w:val="24"/>
          <w:lang w:val="en-GB" w:eastAsia="ja-JP"/>
        </w:rPr>
        <w:t>SSSG</w:t>
      </w:r>
      <w:r w:rsidR="00DF3F62">
        <w:rPr>
          <w:rFonts w:eastAsiaTheme="minorEastAsia"/>
          <w:sz w:val="24"/>
          <w:szCs w:val="24"/>
          <w:lang w:val="en-GB" w:eastAsia="ja-JP"/>
        </w:rPr>
        <w:t xml:space="preserve"> switching</w:t>
      </w:r>
      <w:r w:rsidR="009108BE" w:rsidRPr="009108BE">
        <w:rPr>
          <w:rFonts w:eastAsiaTheme="minorEastAsia"/>
          <w:sz w:val="24"/>
          <w:szCs w:val="24"/>
          <w:lang w:val="en-GB" w:eastAsia="ja-JP"/>
        </w:rPr>
        <w:t>.</w:t>
      </w:r>
      <w:r w:rsidR="009108BE">
        <w:rPr>
          <w:rFonts w:eastAsiaTheme="minorEastAsia"/>
          <w:sz w:val="24"/>
          <w:szCs w:val="24"/>
          <w:lang w:val="en-GB" w:eastAsia="ja-JP"/>
        </w:rPr>
        <w:t xml:space="preserve"> </w:t>
      </w:r>
      <w:r w:rsidR="009108BE" w:rsidRPr="009108BE">
        <w:rPr>
          <w:rFonts w:eastAsiaTheme="minorEastAsia"/>
          <w:sz w:val="24"/>
          <w:szCs w:val="24"/>
          <w:lang w:val="en-GB" w:eastAsia="ja-JP"/>
        </w:rPr>
        <w:t>In other words, there is a</w:t>
      </w:r>
      <w:r w:rsidR="00385A7F">
        <w:rPr>
          <w:rFonts w:eastAsiaTheme="minorEastAsia"/>
          <w:sz w:val="24"/>
          <w:szCs w:val="24"/>
          <w:lang w:val="en-GB" w:eastAsia="ja-JP"/>
        </w:rPr>
        <w:t xml:space="preserve"> potential</w:t>
      </w:r>
      <w:r w:rsidR="009108BE" w:rsidRPr="009108BE">
        <w:rPr>
          <w:rFonts w:eastAsiaTheme="minorEastAsia"/>
          <w:sz w:val="24"/>
          <w:szCs w:val="24"/>
          <w:lang w:val="en-GB" w:eastAsia="ja-JP"/>
        </w:rPr>
        <w:t xml:space="preserve"> back-to-back problem</w:t>
      </w:r>
      <w:r w:rsidR="00385A7F">
        <w:rPr>
          <w:rFonts w:eastAsiaTheme="minorEastAsia"/>
          <w:sz w:val="24"/>
          <w:szCs w:val="24"/>
          <w:lang w:val="en-GB" w:eastAsia="ja-JP"/>
        </w:rPr>
        <w:t xml:space="preserve"> when performing</w:t>
      </w:r>
      <w:r w:rsidR="00F27BD4">
        <w:rPr>
          <w:rFonts w:eastAsiaTheme="minorEastAsia"/>
          <w:sz w:val="24"/>
          <w:szCs w:val="24"/>
          <w:lang w:val="en-GB" w:eastAsia="ja-JP"/>
        </w:rPr>
        <w:t xml:space="preserve"> SSSG switching </w:t>
      </w:r>
      <w:r w:rsidR="00385A7F">
        <w:rPr>
          <w:rFonts w:eastAsiaTheme="minorEastAsia"/>
          <w:sz w:val="24"/>
          <w:szCs w:val="24"/>
          <w:lang w:val="en-GB" w:eastAsia="ja-JP"/>
        </w:rPr>
        <w:t>with</w:t>
      </w:r>
      <w:r w:rsidR="00F27BD4">
        <w:rPr>
          <w:rFonts w:eastAsiaTheme="minorEastAsia"/>
          <w:sz w:val="24"/>
          <w:szCs w:val="24"/>
          <w:lang w:val="en-GB" w:eastAsia="ja-JP"/>
        </w:rPr>
        <w:t xml:space="preserve"> multi-slot monitoring</w:t>
      </w:r>
      <w:r w:rsidR="009108BE" w:rsidRPr="009108BE">
        <w:rPr>
          <w:rFonts w:eastAsiaTheme="minorEastAsia"/>
          <w:sz w:val="24"/>
          <w:szCs w:val="24"/>
          <w:lang w:val="en-GB" w:eastAsia="ja-JP"/>
        </w:rPr>
        <w:t>.</w:t>
      </w:r>
    </w:p>
    <w:p w14:paraId="2033F8A0" w14:textId="1B6F84B7" w:rsidR="00576E6E" w:rsidRDefault="00576E6E" w:rsidP="00932ADB">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8: We support </w:t>
      </w:r>
      <w:r w:rsidR="004356DC">
        <w:rPr>
          <w:rFonts w:eastAsiaTheme="minorEastAsia"/>
          <w:b/>
          <w:sz w:val="24"/>
          <w:szCs w:val="24"/>
          <w:lang w:val="en-GB" w:eastAsia="ja-JP"/>
        </w:rPr>
        <w:t>SSSG switching</w:t>
      </w:r>
      <w:r w:rsidR="00E84D52">
        <w:rPr>
          <w:rFonts w:eastAsiaTheme="minorEastAsia"/>
          <w:b/>
          <w:sz w:val="24"/>
          <w:szCs w:val="24"/>
          <w:lang w:val="en-GB" w:eastAsia="ja-JP"/>
        </w:rPr>
        <w:t xml:space="preserve"> with enhancements</w:t>
      </w:r>
      <w:r w:rsidR="004356DC">
        <w:rPr>
          <w:rFonts w:eastAsiaTheme="minorEastAsia"/>
          <w:b/>
          <w:sz w:val="24"/>
          <w:szCs w:val="24"/>
          <w:lang w:val="en-GB" w:eastAsia="ja-JP"/>
        </w:rPr>
        <w:t xml:space="preserve"> for 120kHz/480kHz/960kHz SCS</w:t>
      </w:r>
      <w:r>
        <w:rPr>
          <w:rFonts w:eastAsiaTheme="minorEastAsia"/>
          <w:b/>
          <w:sz w:val="24"/>
          <w:szCs w:val="24"/>
          <w:lang w:val="en-GB" w:eastAsia="ja-JP"/>
        </w:rPr>
        <w:t>.</w:t>
      </w:r>
      <w:r w:rsidR="004356DC">
        <w:rPr>
          <w:rFonts w:eastAsiaTheme="minorEastAsia"/>
          <w:b/>
          <w:sz w:val="24"/>
          <w:szCs w:val="24"/>
          <w:lang w:val="en-GB" w:eastAsia="ja-JP"/>
        </w:rPr>
        <w:t xml:space="preserve"> </w:t>
      </w:r>
    </w:p>
    <w:p w14:paraId="70D2A600" w14:textId="32B8DFB8" w:rsidR="00576E6E" w:rsidRPr="004356DC" w:rsidRDefault="009108BE" w:rsidP="00932ADB">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4</w:t>
      </w:r>
      <w:r w:rsidR="004356DC" w:rsidRPr="00F77904">
        <w:rPr>
          <w:rFonts w:eastAsiaTheme="minorEastAsia"/>
          <w:b/>
          <w:sz w:val="24"/>
          <w:szCs w:val="24"/>
          <w:lang w:val="en-GB" w:eastAsia="ja-JP"/>
        </w:rPr>
        <w:t xml:space="preserve">: </w:t>
      </w:r>
      <w:r w:rsidR="00385A7F">
        <w:rPr>
          <w:rFonts w:eastAsiaTheme="minorEastAsia"/>
          <w:b/>
          <w:sz w:val="24"/>
          <w:szCs w:val="24"/>
          <w:lang w:val="en-GB" w:eastAsia="ja-JP"/>
        </w:rPr>
        <w:t>Potential</w:t>
      </w:r>
      <w:r w:rsidR="00385A7F" w:rsidRPr="004356DC">
        <w:rPr>
          <w:rFonts w:eastAsiaTheme="minorEastAsia"/>
          <w:b/>
          <w:sz w:val="24"/>
          <w:szCs w:val="24"/>
          <w:lang w:val="en-GB" w:eastAsia="ja-JP"/>
        </w:rPr>
        <w:t xml:space="preserve"> back-to-back problem </w:t>
      </w:r>
      <w:r w:rsidR="00385A7F">
        <w:rPr>
          <w:rFonts w:eastAsiaTheme="minorEastAsia"/>
          <w:b/>
          <w:sz w:val="24"/>
          <w:szCs w:val="24"/>
          <w:lang w:val="en-GB" w:eastAsia="ja-JP"/>
        </w:rPr>
        <w:t xml:space="preserve">during </w:t>
      </w:r>
      <w:r w:rsidR="004356DC" w:rsidRPr="004356DC">
        <w:rPr>
          <w:rFonts w:eastAsiaTheme="minorEastAsia"/>
          <w:b/>
          <w:sz w:val="24"/>
          <w:szCs w:val="24"/>
          <w:lang w:val="en-GB" w:eastAsia="ja-JP"/>
        </w:rPr>
        <w:t>SSSG switching in multi-slot monitoring should</w:t>
      </w:r>
      <w:r w:rsidR="00385A7F">
        <w:rPr>
          <w:rFonts w:eastAsiaTheme="minorEastAsia"/>
          <w:b/>
          <w:sz w:val="24"/>
          <w:szCs w:val="24"/>
          <w:lang w:val="en-GB" w:eastAsia="ja-JP"/>
        </w:rPr>
        <w:t xml:space="preserve"> be</w:t>
      </w:r>
      <w:r w:rsidR="004356DC" w:rsidRPr="004356DC">
        <w:rPr>
          <w:rFonts w:eastAsiaTheme="minorEastAsia"/>
          <w:b/>
          <w:sz w:val="24"/>
          <w:szCs w:val="24"/>
          <w:lang w:val="en-GB" w:eastAsia="ja-JP"/>
        </w:rPr>
        <w:t xml:space="preserve"> </w:t>
      </w:r>
      <w:r w:rsidR="00385A7F">
        <w:rPr>
          <w:rFonts w:eastAsiaTheme="minorEastAsia"/>
          <w:b/>
          <w:sz w:val="24"/>
          <w:szCs w:val="24"/>
          <w:lang w:val="en-GB" w:eastAsia="ja-JP"/>
        </w:rPr>
        <w:t>investigated</w:t>
      </w:r>
      <w:r w:rsidR="004356DC" w:rsidRPr="004356DC">
        <w:rPr>
          <w:rFonts w:eastAsiaTheme="minorEastAsia"/>
          <w:b/>
          <w:sz w:val="24"/>
          <w:szCs w:val="24"/>
          <w:lang w:val="en-GB" w:eastAsia="ja-JP"/>
        </w:rPr>
        <w:t>.</w:t>
      </w:r>
    </w:p>
    <w:p w14:paraId="427AE95C" w14:textId="77777777" w:rsidR="00932ADB" w:rsidRPr="00FB02CF" w:rsidRDefault="00932ADB" w:rsidP="00932ADB">
      <w:pPr>
        <w:pStyle w:val="10"/>
        <w:spacing w:after="180"/>
        <w:rPr>
          <w:lang w:val="en-US" w:eastAsia="zh-CN"/>
        </w:rPr>
      </w:pPr>
      <w:r w:rsidRPr="00B25DBB">
        <w:rPr>
          <w:lang w:val="en-US" w:eastAsia="zh-CN"/>
        </w:rPr>
        <w:t>Conclusion</w:t>
      </w:r>
    </w:p>
    <w:p w14:paraId="005744BE" w14:textId="77777777" w:rsidR="00932ADB" w:rsidRDefault="00932ADB" w:rsidP="00932ADB">
      <w:pPr>
        <w:rPr>
          <w:szCs w:val="24"/>
          <w:lang w:val="en-US"/>
        </w:rPr>
      </w:pPr>
      <w:r w:rsidRPr="004438D8">
        <w:rPr>
          <w:szCs w:val="24"/>
          <w:lang w:val="en-US"/>
        </w:rPr>
        <w:t xml:space="preserve">In this contribution, we have the following </w:t>
      </w:r>
      <w:r w:rsidRPr="004438D8">
        <w:rPr>
          <w:rFonts w:hint="eastAsia"/>
          <w:szCs w:val="24"/>
          <w:lang w:val="en-US"/>
        </w:rPr>
        <w:t>p</w:t>
      </w:r>
      <w:r w:rsidRPr="004438D8">
        <w:rPr>
          <w:szCs w:val="24"/>
          <w:lang w:val="en-US"/>
        </w:rPr>
        <w:t>roposal</w:t>
      </w:r>
      <w:r w:rsidRPr="004438D8">
        <w:rPr>
          <w:rFonts w:hint="eastAsia"/>
          <w:szCs w:val="24"/>
          <w:lang w:val="en-US"/>
        </w:rPr>
        <w:t>s</w:t>
      </w:r>
      <w:r>
        <w:rPr>
          <w:szCs w:val="24"/>
          <w:lang w:val="en-US"/>
        </w:rPr>
        <w:t xml:space="preserve"> and observation</w:t>
      </w:r>
      <w:r w:rsidRPr="004438D8">
        <w:rPr>
          <w:szCs w:val="24"/>
          <w:lang w:val="en-US"/>
        </w:rPr>
        <w:t>:</w:t>
      </w:r>
    </w:p>
    <w:p w14:paraId="678772D3" w14:textId="77777777" w:rsidR="0054177E" w:rsidRPr="003549EC" w:rsidRDefault="0054177E" w:rsidP="0054177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1: We support the </w:t>
      </w:r>
      <w:r w:rsidRPr="004E5F57">
        <w:rPr>
          <w:rFonts w:eastAsiaTheme="minorEastAsia"/>
          <w:b/>
          <w:sz w:val="24"/>
          <w:szCs w:val="24"/>
          <w:lang w:val="en-GB" w:eastAsia="ja-JP"/>
        </w:rPr>
        <w:t>fixed pattern of slot groups</w:t>
      </w:r>
      <w:r>
        <w:rPr>
          <w:rFonts w:eastAsiaTheme="minorEastAsia"/>
          <w:b/>
          <w:sz w:val="24"/>
          <w:szCs w:val="24"/>
          <w:lang w:val="en-GB" w:eastAsia="ja-JP"/>
        </w:rPr>
        <w:t xml:space="preserve">, </w:t>
      </w:r>
      <w:r w:rsidRPr="00F242FB">
        <w:rPr>
          <w:rFonts w:eastAsiaTheme="minorEastAsia"/>
          <w:b/>
          <w:sz w:val="24"/>
          <w:szCs w:val="24"/>
          <w:lang w:val="en-GB" w:eastAsia="ja-JP"/>
        </w:rPr>
        <w:t>which is aligned with a slot boundary</w:t>
      </w:r>
      <w:r>
        <w:rPr>
          <w:rFonts w:eastAsiaTheme="minorEastAsia"/>
          <w:b/>
          <w:sz w:val="24"/>
          <w:szCs w:val="24"/>
          <w:lang w:val="en-GB" w:eastAsia="ja-JP"/>
        </w:rPr>
        <w:t>.</w:t>
      </w:r>
    </w:p>
    <w:p w14:paraId="2F2013FF" w14:textId="77777777" w:rsidR="0054177E" w:rsidRDefault="0054177E" w:rsidP="0054177E">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b/>
          <w:sz w:val="24"/>
          <w:szCs w:val="24"/>
          <w:lang w:val="en-GB" w:eastAsia="ja-JP"/>
        </w:rPr>
        <w:t xml:space="preserve">Proposal 2: </w:t>
      </w:r>
      <w:r w:rsidRPr="00C34283">
        <w:rPr>
          <w:rFonts w:eastAsiaTheme="minorEastAsia"/>
          <w:b/>
          <w:sz w:val="24"/>
          <w:szCs w:val="24"/>
          <w:lang w:val="en-GB" w:eastAsia="ja-JP"/>
        </w:rPr>
        <w:t xml:space="preserve">Y </w:t>
      </w:r>
      <w:r>
        <w:rPr>
          <w:rFonts w:eastAsiaTheme="minorEastAsia"/>
          <w:b/>
          <w:sz w:val="24"/>
          <w:szCs w:val="24"/>
          <w:lang w:val="en-GB" w:eastAsia="ja-JP"/>
        </w:rPr>
        <w:t>is</w:t>
      </w:r>
      <w:r w:rsidRPr="00C34283">
        <w:rPr>
          <w:rFonts w:eastAsiaTheme="minorEastAsia"/>
          <w:b/>
          <w:sz w:val="24"/>
          <w:szCs w:val="24"/>
          <w:lang w:val="en-GB" w:eastAsia="ja-JP"/>
        </w:rPr>
        <w:t xml:space="preserve"> the number of consecutive slots that the UE monitors </w:t>
      </w:r>
      <w:r>
        <w:rPr>
          <w:rFonts w:eastAsiaTheme="minorEastAsia"/>
          <w:b/>
          <w:sz w:val="24"/>
          <w:szCs w:val="24"/>
          <w:lang w:val="en-GB" w:eastAsia="ja-JP"/>
        </w:rPr>
        <w:t xml:space="preserve">PDCCH </w:t>
      </w:r>
      <w:r w:rsidRPr="00C34283">
        <w:rPr>
          <w:rFonts w:eastAsiaTheme="minorEastAsia"/>
          <w:b/>
          <w:sz w:val="24"/>
          <w:szCs w:val="24"/>
          <w:lang w:val="en-GB" w:eastAsia="ja-JP"/>
        </w:rPr>
        <w:t>per slot-group consisting of X slots.</w:t>
      </w:r>
    </w:p>
    <w:p w14:paraId="7CABEE08" w14:textId="77777777" w:rsidR="0054177E" w:rsidRDefault="0054177E" w:rsidP="0054177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3</w:t>
      </w:r>
      <w:r w:rsidRPr="003549EC">
        <w:rPr>
          <w:rFonts w:eastAsiaTheme="minorEastAsia"/>
          <w:b/>
          <w:sz w:val="24"/>
          <w:szCs w:val="24"/>
          <w:lang w:val="en-GB" w:eastAsia="ja-JP"/>
        </w:rPr>
        <w:t xml:space="preserve">: </w:t>
      </w:r>
      <w:r>
        <w:rPr>
          <w:rFonts w:eastAsiaTheme="minorEastAsia"/>
          <w:b/>
          <w:sz w:val="24"/>
          <w:szCs w:val="24"/>
          <w:lang w:val="en-GB" w:eastAsia="ja-JP"/>
        </w:rPr>
        <w:t>Y slots should be floating, and the</w:t>
      </w:r>
      <w:r w:rsidRPr="00433EDD">
        <w:rPr>
          <w:rFonts w:eastAsiaTheme="minorEastAsia"/>
          <w:b/>
          <w:sz w:val="24"/>
          <w:szCs w:val="24"/>
          <w:lang w:val="en-GB" w:eastAsia="ja-JP"/>
        </w:rPr>
        <w:t xml:space="preserve"> location</w:t>
      </w:r>
      <w:r>
        <w:rPr>
          <w:rFonts w:eastAsiaTheme="minorEastAsia"/>
          <w:b/>
          <w:sz w:val="24"/>
          <w:szCs w:val="24"/>
          <w:lang w:val="en-GB" w:eastAsia="ja-JP"/>
        </w:rPr>
        <w:t xml:space="preserve"> within the X slots is</w:t>
      </w:r>
      <w:r w:rsidRPr="00433EDD">
        <w:rPr>
          <w:rFonts w:eastAsiaTheme="minorEastAsia"/>
          <w:b/>
          <w:sz w:val="24"/>
          <w:szCs w:val="24"/>
          <w:lang w:val="en-GB" w:eastAsia="ja-JP"/>
        </w:rPr>
        <w:t xml:space="preserve"> maintained across different slot groups</w:t>
      </w:r>
      <w:r w:rsidRPr="003549EC">
        <w:rPr>
          <w:rFonts w:eastAsiaTheme="minorEastAsia"/>
          <w:b/>
          <w:sz w:val="24"/>
          <w:szCs w:val="24"/>
          <w:lang w:val="en-GB" w:eastAsia="ja-JP"/>
        </w:rPr>
        <w:t>.</w:t>
      </w:r>
    </w:p>
    <w:p w14:paraId="18382276" w14:textId="0CC05219" w:rsidR="00987ADE" w:rsidRDefault="00987ADE" w:rsidP="00987ADE">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hint="eastAsia"/>
          <w:b/>
          <w:sz w:val="24"/>
          <w:szCs w:val="24"/>
          <w:lang w:val="en-GB" w:eastAsia="ja-JP"/>
        </w:rPr>
        <w:t>P</w:t>
      </w:r>
      <w:r>
        <w:rPr>
          <w:rFonts w:eastAsiaTheme="minorEastAsia"/>
          <w:b/>
          <w:sz w:val="24"/>
          <w:szCs w:val="24"/>
          <w:lang w:val="en-GB" w:eastAsia="ja-JP"/>
        </w:rPr>
        <w:t>roposal 4</w:t>
      </w:r>
      <w:r w:rsidRPr="003549EC">
        <w:rPr>
          <w:rFonts w:eastAsiaTheme="minorEastAsia"/>
          <w:b/>
          <w:sz w:val="24"/>
          <w:szCs w:val="24"/>
          <w:lang w:val="en-GB" w:eastAsia="ja-JP"/>
        </w:rPr>
        <w:t xml:space="preserve">: </w:t>
      </w:r>
      <w:r w:rsidRPr="00C34283">
        <w:rPr>
          <w:rFonts w:eastAsiaTheme="minorEastAsia"/>
          <w:b/>
          <w:sz w:val="24"/>
          <w:szCs w:val="24"/>
          <w:lang w:val="en-GB" w:eastAsia="ja-JP"/>
        </w:rPr>
        <w:t xml:space="preserve">Values </w:t>
      </w:r>
      <w:r>
        <w:rPr>
          <w:rFonts w:eastAsiaTheme="minorEastAsia"/>
          <w:b/>
          <w:sz w:val="24"/>
          <w:szCs w:val="24"/>
          <w:lang w:val="en-GB" w:eastAsia="ja-JP"/>
        </w:rPr>
        <w:t>of X smaller</w:t>
      </w:r>
      <w:r w:rsidRPr="00C34283">
        <w:rPr>
          <w:rFonts w:eastAsiaTheme="minorEastAsia"/>
          <w:b/>
          <w:sz w:val="24"/>
          <w:szCs w:val="24"/>
          <w:lang w:val="en-GB" w:eastAsia="ja-JP"/>
        </w:rPr>
        <w:t xml:space="preserve"> than X=4/8 should not be mandatory. If </w:t>
      </w:r>
      <w:r>
        <w:rPr>
          <w:rFonts w:eastAsiaTheme="minorEastAsia"/>
          <w:b/>
          <w:sz w:val="24"/>
          <w:szCs w:val="24"/>
          <w:lang w:val="en-GB" w:eastAsia="ja-JP"/>
        </w:rPr>
        <w:t xml:space="preserve">values less than X=4/8 </w:t>
      </w:r>
      <w:r w:rsidRPr="00C34283">
        <w:rPr>
          <w:rFonts w:eastAsiaTheme="minorEastAsia"/>
          <w:b/>
          <w:sz w:val="24"/>
          <w:szCs w:val="24"/>
          <w:lang w:val="en-GB" w:eastAsia="ja-JP"/>
        </w:rPr>
        <w:t>set as an optional capability, the BD/CCE budget should be considered.</w:t>
      </w:r>
    </w:p>
    <w:p w14:paraId="3C8EC70F" w14:textId="0F8660A2" w:rsidR="00987ADE" w:rsidRDefault="00987ADE" w:rsidP="00987A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5: </w:t>
      </w:r>
      <w:r w:rsidRPr="003549EC">
        <w:rPr>
          <w:rFonts w:eastAsiaTheme="minorEastAsia"/>
          <w:b/>
          <w:sz w:val="24"/>
          <w:szCs w:val="24"/>
          <w:lang w:val="en-GB" w:eastAsia="ja-JP"/>
        </w:rPr>
        <w:t xml:space="preserve">The following values should be used as basic settings. </w:t>
      </w:r>
    </w:p>
    <w:p w14:paraId="4C775B26" w14:textId="77777777" w:rsidR="00987ADE" w:rsidRDefault="00987ADE" w:rsidP="00987ADE">
      <w:pPr>
        <w:pStyle w:val="Style1"/>
        <w:numPr>
          <w:ilvl w:val="0"/>
          <w:numId w:val="33"/>
        </w:numPr>
        <w:snapToGrid w:val="0"/>
        <w:spacing w:line="240" w:lineRule="auto"/>
        <w:contextualSpacing w:val="0"/>
        <w:rPr>
          <w:rFonts w:eastAsiaTheme="minorEastAsia"/>
          <w:b/>
          <w:sz w:val="24"/>
          <w:szCs w:val="24"/>
          <w:lang w:val="en-GB" w:eastAsia="ja-JP"/>
        </w:rPr>
      </w:pPr>
      <w:r w:rsidRPr="003549EC">
        <w:rPr>
          <w:rFonts w:eastAsiaTheme="minorEastAsia" w:hint="eastAsia"/>
          <w:b/>
          <w:sz w:val="24"/>
          <w:szCs w:val="24"/>
          <w:lang w:val="en-GB" w:eastAsia="ja-JP"/>
        </w:rPr>
        <w:t>f</w:t>
      </w:r>
      <w:r w:rsidRPr="003549EC">
        <w:rPr>
          <w:rFonts w:eastAsiaTheme="minorEastAsia"/>
          <w:b/>
          <w:sz w:val="24"/>
          <w:szCs w:val="24"/>
          <w:lang w:val="en-GB" w:eastAsia="ja-JP"/>
        </w:rPr>
        <w:t>or 480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w:t>
      </w:r>
      <w:r>
        <w:rPr>
          <w:rFonts w:eastAsiaTheme="minorEastAsia"/>
          <w:b/>
          <w:sz w:val="24"/>
          <w:szCs w:val="24"/>
          <w:lang w:val="en-GB" w:eastAsia="ja-JP"/>
        </w:rPr>
        <w:t>X = 4</w:t>
      </w:r>
      <w:r w:rsidRPr="003549EC">
        <w:rPr>
          <w:rFonts w:eastAsiaTheme="minorEastAsia"/>
          <w:b/>
          <w:sz w:val="24"/>
          <w:szCs w:val="24"/>
          <w:lang w:val="en-GB" w:eastAsia="ja-JP"/>
        </w:rPr>
        <w:t xml:space="preserve">, Y = </w:t>
      </w:r>
      <w:r>
        <w:rPr>
          <w:rFonts w:eastAsiaTheme="minorEastAsia" w:hint="eastAsia"/>
          <w:b/>
          <w:sz w:val="24"/>
          <w:szCs w:val="24"/>
          <w:lang w:val="en-GB" w:eastAsia="ja-JP"/>
        </w:rPr>
        <w:t>1</w:t>
      </w:r>
    </w:p>
    <w:p w14:paraId="19F08C56" w14:textId="77777777" w:rsidR="00987ADE" w:rsidRPr="00D35FCB" w:rsidRDefault="00987ADE" w:rsidP="00987ADE">
      <w:pPr>
        <w:pStyle w:val="Style1"/>
        <w:numPr>
          <w:ilvl w:val="0"/>
          <w:numId w:val="33"/>
        </w:numPr>
        <w:snapToGrid w:val="0"/>
        <w:spacing w:line="240" w:lineRule="auto"/>
        <w:contextualSpacing w:val="0"/>
        <w:rPr>
          <w:rFonts w:eastAsiaTheme="minorEastAsia"/>
          <w:b/>
          <w:sz w:val="24"/>
          <w:szCs w:val="24"/>
          <w:lang w:val="en-GB" w:eastAsia="ja-JP"/>
        </w:rPr>
      </w:pPr>
      <w:r w:rsidRPr="003549EC">
        <w:rPr>
          <w:rFonts w:eastAsiaTheme="minorEastAsia" w:hint="eastAsia"/>
          <w:b/>
          <w:sz w:val="24"/>
          <w:szCs w:val="24"/>
          <w:lang w:val="en-GB" w:eastAsia="ja-JP"/>
        </w:rPr>
        <w:t>f</w:t>
      </w:r>
      <w:r>
        <w:rPr>
          <w:rFonts w:eastAsiaTheme="minorEastAsia"/>
          <w:b/>
          <w:sz w:val="24"/>
          <w:szCs w:val="24"/>
          <w:lang w:val="en-GB" w:eastAsia="ja-JP"/>
        </w:rPr>
        <w:t>or 96</w:t>
      </w:r>
      <w:r w:rsidRPr="003549EC">
        <w:rPr>
          <w:rFonts w:eastAsiaTheme="minorEastAsia"/>
          <w:b/>
          <w:sz w:val="24"/>
          <w:szCs w:val="24"/>
          <w:lang w:val="en-GB" w:eastAsia="ja-JP"/>
        </w:rPr>
        <w:t>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w:t>
      </w:r>
      <w:r>
        <w:rPr>
          <w:rFonts w:eastAsiaTheme="minorEastAsia"/>
          <w:b/>
          <w:sz w:val="24"/>
          <w:szCs w:val="24"/>
          <w:lang w:val="en-GB" w:eastAsia="ja-JP"/>
        </w:rPr>
        <w:t>X = 8</w:t>
      </w:r>
      <w:r w:rsidRPr="003549EC">
        <w:rPr>
          <w:rFonts w:eastAsiaTheme="minorEastAsia"/>
          <w:b/>
          <w:sz w:val="24"/>
          <w:szCs w:val="24"/>
          <w:lang w:val="en-GB" w:eastAsia="ja-JP"/>
        </w:rPr>
        <w:t xml:space="preserve">, Y = </w:t>
      </w:r>
      <w:r>
        <w:rPr>
          <w:rFonts w:eastAsiaTheme="minorEastAsia" w:hint="eastAsia"/>
          <w:b/>
          <w:sz w:val="24"/>
          <w:szCs w:val="24"/>
          <w:lang w:val="en-GB" w:eastAsia="ja-JP"/>
        </w:rPr>
        <w:t>1</w:t>
      </w:r>
    </w:p>
    <w:p w14:paraId="3C447651" w14:textId="7933C3A0" w:rsidR="00987ADE" w:rsidRDefault="00987ADE" w:rsidP="00987A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lastRenderedPageBreak/>
        <w:t>Proposal 6</w:t>
      </w:r>
      <w:r w:rsidRPr="0054177E">
        <w:rPr>
          <w:rFonts w:eastAsiaTheme="minorEastAsia"/>
          <w:b/>
          <w:sz w:val="24"/>
          <w:szCs w:val="24"/>
          <w:lang w:val="en-GB" w:eastAsia="ja-JP"/>
        </w:rPr>
        <w:t>: For X=4/8 at 480kHz/960kHz SCS, the BD/CCE budget should be set to (M, C) = (20, 32).</w:t>
      </w:r>
    </w:p>
    <w:p w14:paraId="51A9002C" w14:textId="54F1661E" w:rsidR="00F24D2B" w:rsidRDefault="00F24D2B" w:rsidP="00F24D2B">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w:t>
      </w:r>
      <w:r w:rsidR="00987ADE">
        <w:rPr>
          <w:rFonts w:eastAsiaTheme="minorEastAsia"/>
          <w:b/>
          <w:sz w:val="24"/>
          <w:szCs w:val="24"/>
          <w:lang w:val="en-GB" w:eastAsia="ja-JP"/>
        </w:rPr>
        <w:t>7</w:t>
      </w:r>
      <w:r>
        <w:rPr>
          <w:rFonts w:eastAsiaTheme="minorEastAsia"/>
          <w:b/>
          <w:sz w:val="24"/>
          <w:szCs w:val="24"/>
          <w:lang w:val="en-GB" w:eastAsia="ja-JP"/>
        </w:rPr>
        <w:t>: SearchS</w:t>
      </w:r>
      <w:r w:rsidRPr="00F24D2B">
        <w:rPr>
          <w:rFonts w:eastAsiaTheme="minorEastAsia"/>
          <w:b/>
          <w:sz w:val="24"/>
          <w:szCs w:val="24"/>
          <w:lang w:val="en-GB" w:eastAsia="ja-JP"/>
        </w:rPr>
        <w:t>pace should be modified to match multi-slot monitoring</w:t>
      </w:r>
      <w:r w:rsidR="00F27BD4">
        <w:rPr>
          <w:rFonts w:eastAsiaTheme="minorEastAsia"/>
          <w:b/>
          <w:sz w:val="24"/>
          <w:szCs w:val="24"/>
          <w:lang w:val="en-GB" w:eastAsia="ja-JP"/>
        </w:rPr>
        <w:t>.</w:t>
      </w:r>
    </w:p>
    <w:p w14:paraId="7AB83254" w14:textId="77777777" w:rsidR="00F27BD4" w:rsidRDefault="00F27BD4" w:rsidP="00F27BD4">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8: We support SSSG switching for 120kHz/480kHz/960kHz SCS. </w:t>
      </w:r>
    </w:p>
    <w:p w14:paraId="5A914EF8" w14:textId="3DDE3836" w:rsidR="006F05F1" w:rsidRPr="00F4594E" w:rsidRDefault="00987ADE" w:rsidP="006F05F1">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1</w:t>
      </w:r>
      <w:r w:rsidR="006F05F1">
        <w:rPr>
          <w:rFonts w:eastAsiaTheme="minorEastAsia"/>
          <w:b/>
          <w:sz w:val="24"/>
          <w:szCs w:val="24"/>
          <w:lang w:val="en-GB" w:eastAsia="ja-JP"/>
        </w:rPr>
        <w:t xml:space="preserve">: </w:t>
      </w:r>
      <w:r w:rsidR="006F05F1" w:rsidRPr="006F05F1">
        <w:rPr>
          <w:rFonts w:eastAsiaTheme="minorEastAsia"/>
          <w:b/>
          <w:sz w:val="24"/>
          <w:szCs w:val="24"/>
          <w:lang w:val="en-GB" w:eastAsia="ja-JP"/>
        </w:rPr>
        <w:t>If a smaller X value is set as an optional capability, the BD/CCE budget will be reduced</w:t>
      </w:r>
      <w:r w:rsidR="006F05F1">
        <w:rPr>
          <w:rFonts w:eastAsiaTheme="minorEastAsia"/>
          <w:b/>
          <w:sz w:val="24"/>
          <w:szCs w:val="24"/>
          <w:lang w:val="en-GB" w:eastAsia="ja-JP"/>
        </w:rPr>
        <w:t>.</w:t>
      </w:r>
    </w:p>
    <w:p w14:paraId="138F5AD6" w14:textId="49FA8F5F" w:rsidR="006F05F1" w:rsidRDefault="00987ADE" w:rsidP="006F05F1">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w:t>
      </w:r>
      <w:r w:rsidR="006F05F1">
        <w:rPr>
          <w:rFonts w:eastAsiaTheme="minorEastAsia"/>
          <w:b/>
          <w:sz w:val="24"/>
          <w:szCs w:val="24"/>
          <w:lang w:val="en-GB" w:eastAsia="ja-JP"/>
        </w:rPr>
        <w:t>: E</w:t>
      </w:r>
      <w:r w:rsidR="006F05F1" w:rsidRPr="003006CE">
        <w:rPr>
          <w:rFonts w:eastAsiaTheme="minorEastAsia"/>
          <w:b/>
          <w:sz w:val="24"/>
          <w:szCs w:val="24"/>
          <w:lang w:val="en-GB" w:eastAsia="ja-JP"/>
        </w:rPr>
        <w:t>nsuring the budget may affect the processing time of PDSCH/PUSCH (N1/N2).</w:t>
      </w:r>
    </w:p>
    <w:p w14:paraId="0C7BB09B" w14:textId="3842B2E9" w:rsidR="00987ADE" w:rsidRPr="0054177E" w:rsidRDefault="00987ADE" w:rsidP="00987ADE">
      <w:pPr>
        <w:pStyle w:val="Style1"/>
        <w:snapToGrid w:val="0"/>
        <w:spacing w:line="240" w:lineRule="auto"/>
        <w:ind w:firstLine="0"/>
        <w:contextualSpacing w:val="0"/>
        <w:rPr>
          <w:rFonts w:eastAsiaTheme="minorEastAsia"/>
          <w:b/>
          <w:sz w:val="24"/>
          <w:szCs w:val="24"/>
          <w:lang w:val="en-GB" w:eastAsia="ja-JP"/>
        </w:rPr>
      </w:pPr>
      <w:r w:rsidRPr="0054177E">
        <w:rPr>
          <w:rFonts w:eastAsiaTheme="minorEastAsia"/>
          <w:b/>
          <w:sz w:val="24"/>
          <w:szCs w:val="24"/>
          <w:lang w:val="en-GB" w:eastAsia="ja-JP"/>
        </w:rPr>
        <w:t xml:space="preserve">Observation </w:t>
      </w:r>
      <w:r>
        <w:rPr>
          <w:rFonts w:eastAsiaTheme="minorEastAsia"/>
          <w:b/>
          <w:sz w:val="24"/>
          <w:szCs w:val="24"/>
          <w:lang w:val="en-GB" w:eastAsia="ja-JP"/>
        </w:rPr>
        <w:t>3</w:t>
      </w:r>
      <w:r w:rsidRPr="0054177E">
        <w:rPr>
          <w:rFonts w:eastAsiaTheme="minorEastAsia"/>
          <w:b/>
          <w:sz w:val="24"/>
          <w:szCs w:val="24"/>
          <w:lang w:val="en-GB" w:eastAsia="ja-JP"/>
        </w:rPr>
        <w:t>: Type0-PDCCH CSS should be redesigned.</w:t>
      </w:r>
    </w:p>
    <w:p w14:paraId="6413523E" w14:textId="77777777" w:rsidR="00F27BD4" w:rsidRDefault="00F27BD4" w:rsidP="00F27BD4">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4</w:t>
      </w:r>
      <w:r w:rsidRPr="00F77904">
        <w:rPr>
          <w:rFonts w:eastAsiaTheme="minorEastAsia"/>
          <w:b/>
          <w:sz w:val="24"/>
          <w:szCs w:val="24"/>
          <w:lang w:val="en-GB" w:eastAsia="ja-JP"/>
        </w:rPr>
        <w:t xml:space="preserve">: </w:t>
      </w:r>
      <w:r w:rsidRPr="004356DC">
        <w:rPr>
          <w:rFonts w:eastAsiaTheme="minorEastAsia"/>
          <w:b/>
          <w:sz w:val="24"/>
          <w:szCs w:val="24"/>
          <w:lang w:val="en-GB" w:eastAsia="ja-JP"/>
        </w:rPr>
        <w:t>SSSG switching in multi-slot monitoring should consider the back-to-back problem.</w:t>
      </w:r>
    </w:p>
    <w:p w14:paraId="7D9C75F1" w14:textId="77777777" w:rsidR="006F05F1" w:rsidRPr="00F27BD4" w:rsidRDefault="006F05F1" w:rsidP="006F05F1">
      <w:pPr>
        <w:pStyle w:val="Style1"/>
        <w:snapToGrid w:val="0"/>
        <w:spacing w:line="240" w:lineRule="auto"/>
        <w:ind w:firstLine="0"/>
        <w:contextualSpacing w:val="0"/>
        <w:rPr>
          <w:rFonts w:eastAsiaTheme="minorEastAsia"/>
          <w:sz w:val="24"/>
          <w:szCs w:val="24"/>
          <w:lang w:val="en-GB" w:eastAsia="ja-JP"/>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76659336" w14:textId="3528766C" w:rsidR="006F05F1" w:rsidRDefault="006F05F1" w:rsidP="00D0237D">
      <w:pPr>
        <w:pStyle w:val="textintend2"/>
        <w:widowControl w:val="0"/>
        <w:numPr>
          <w:ilvl w:val="0"/>
          <w:numId w:val="11"/>
        </w:numPr>
        <w:snapToGrid w:val="0"/>
        <w:spacing w:after="0"/>
        <w:rPr>
          <w:szCs w:val="24"/>
        </w:rPr>
      </w:pPr>
      <w:bookmarkStart w:id="4" w:name="_Ref68609742"/>
      <w:r>
        <w:t>R1-2104057, “</w:t>
      </w:r>
      <w:r w:rsidRPr="008B5338">
        <w:rPr>
          <w:lang w:eastAsia="x-none"/>
        </w:rPr>
        <w:t>Feature lead summary #2 for [104b-e-NR-52-71GHz-02] Email discussion/approval on PDCCH Monitoring Enhancements</w:t>
      </w:r>
      <w:r>
        <w:rPr>
          <w:lang w:eastAsia="x-none"/>
        </w:rPr>
        <w:t>”, RAN1 #104bis-e, Lenovo</w:t>
      </w:r>
    </w:p>
    <w:p w14:paraId="1ED301D2" w14:textId="1A6C200D" w:rsidR="00D0237D" w:rsidRDefault="008B793F" w:rsidP="00D0237D">
      <w:pPr>
        <w:pStyle w:val="textintend2"/>
        <w:widowControl w:val="0"/>
        <w:numPr>
          <w:ilvl w:val="0"/>
          <w:numId w:val="11"/>
        </w:numPr>
        <w:snapToGrid w:val="0"/>
        <w:spacing w:after="0"/>
        <w:rPr>
          <w:szCs w:val="24"/>
        </w:rPr>
      </w:pPr>
      <w:r>
        <w:rPr>
          <w:szCs w:val="24"/>
        </w:rPr>
        <w:t>RAN1 chair’s note, RAN1 #106</w:t>
      </w:r>
      <w:r w:rsidR="00D0237D">
        <w:rPr>
          <w:szCs w:val="24"/>
        </w:rPr>
        <w:t xml:space="preserve">-e, </w:t>
      </w:r>
      <w:r>
        <w:rPr>
          <w:szCs w:val="24"/>
        </w:rPr>
        <w:t>Aug</w:t>
      </w:r>
      <w:r w:rsidR="006F05F1">
        <w:rPr>
          <w:szCs w:val="24"/>
        </w:rPr>
        <w:t>.</w:t>
      </w:r>
      <w:r w:rsidR="00D0237D">
        <w:rPr>
          <w:szCs w:val="24"/>
        </w:rPr>
        <w:t xml:space="preserve"> 2021</w:t>
      </w:r>
    </w:p>
    <w:p w14:paraId="5BFE949F" w14:textId="444A459F" w:rsidR="004816F2" w:rsidRDefault="008B793F" w:rsidP="008B793F">
      <w:pPr>
        <w:pStyle w:val="textintend2"/>
        <w:widowControl w:val="0"/>
        <w:numPr>
          <w:ilvl w:val="0"/>
          <w:numId w:val="11"/>
        </w:numPr>
        <w:snapToGrid w:val="0"/>
        <w:spacing w:after="0"/>
        <w:rPr>
          <w:szCs w:val="24"/>
        </w:rPr>
      </w:pPr>
      <w:r>
        <w:t>R1-2108559</w:t>
      </w:r>
      <w:r w:rsidR="008B5338">
        <w:t>, “</w:t>
      </w:r>
      <w:r w:rsidRPr="008B793F">
        <w:rPr>
          <w:lang w:eastAsia="x-none"/>
        </w:rPr>
        <w:t>Feature lead summary #4 for B52.6 GHz PDCCH monitoring enhancements</w:t>
      </w:r>
      <w:r>
        <w:rPr>
          <w:lang w:eastAsia="x-none"/>
        </w:rPr>
        <w:t>”, RAN1 #106</w:t>
      </w:r>
      <w:r w:rsidR="008B5338">
        <w:rPr>
          <w:lang w:eastAsia="x-none"/>
        </w:rPr>
        <w:t>-e, Lenovo</w:t>
      </w:r>
      <w:bookmarkEnd w:id="4"/>
      <w:r w:rsidR="008B5338">
        <w:rPr>
          <w:rFonts w:hint="eastAsia"/>
          <w:szCs w:val="24"/>
          <w:lang w:eastAsia="ja-JP"/>
        </w:rPr>
        <w:t xml:space="preserve"> </w:t>
      </w:r>
    </w:p>
    <w:sectPr w:rsidR="004816F2" w:rsidSect="008C6B64">
      <w:footerReference w:type="default" r:id="rId10"/>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00BC3" w16cex:dateUtc="2021-07-19T05:33:00Z"/>
  <w16cex:commentExtensible w16cex:durableId="24A9213B" w16cex:dateUtc="2021-07-26T02:55:00Z"/>
  <w16cex:commentExtensible w16cex:durableId="24A95201" w16cex:dateUtc="2021-07-26T06:23:00Z"/>
  <w16cex:commentExtensible w16cex:durableId="24A94BE7" w16cex:dateUtc="2021-07-26T05:57:00Z"/>
  <w16cex:commentExtensible w16cex:durableId="24A95288" w16cex:dateUtc="2021-07-26T06:26: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15231" w14:textId="77777777" w:rsidR="008B464C" w:rsidRDefault="008B464C">
      <w:r>
        <w:separator/>
      </w:r>
    </w:p>
  </w:endnote>
  <w:endnote w:type="continuationSeparator" w:id="0">
    <w:p w14:paraId="4B91BA88" w14:textId="77777777" w:rsidR="008B464C" w:rsidRDefault="008B464C">
      <w:r>
        <w:continuationSeparator/>
      </w:r>
    </w:p>
  </w:endnote>
  <w:endnote w:type="continuationNotice" w:id="1">
    <w:p w14:paraId="156B89CA" w14:textId="77777777" w:rsidR="008B464C" w:rsidRDefault="008B46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仿宋">
    <w:altName w:val="Microsoft YaHei Light"/>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sidR="00153FBA">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2F2B4" w14:textId="77777777" w:rsidR="008B464C" w:rsidRDefault="008B464C">
      <w:r>
        <w:separator/>
      </w:r>
    </w:p>
  </w:footnote>
  <w:footnote w:type="continuationSeparator" w:id="0">
    <w:p w14:paraId="5F0A5103" w14:textId="77777777" w:rsidR="008B464C" w:rsidRDefault="008B464C">
      <w:r>
        <w:continuationSeparator/>
      </w:r>
    </w:p>
  </w:footnote>
  <w:footnote w:type="continuationNotice" w:id="1">
    <w:p w14:paraId="1805052A" w14:textId="77777777" w:rsidR="008B464C" w:rsidRDefault="008B464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D6B7CF7"/>
    <w:multiLevelType w:val="hybridMultilevel"/>
    <w:tmpl w:val="E2A0C4F6"/>
    <w:lvl w:ilvl="0" w:tplc="912E0C92">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19674A"/>
    <w:multiLevelType w:val="hybridMultilevel"/>
    <w:tmpl w:val="A56CA72A"/>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13E44"/>
    <w:multiLevelType w:val="hybridMultilevel"/>
    <w:tmpl w:val="F4FACB16"/>
    <w:lvl w:ilvl="0" w:tplc="AD1DDBA0">
      <w:start w:val="1"/>
      <w:numFmt w:val="bullet"/>
      <w:lvlText w:val="﹣"/>
      <w:lvlJc w:val="left"/>
      <w:pPr>
        <w:ind w:left="1271" w:hanging="420"/>
      </w:pPr>
      <w:rPr>
        <w:rFonts w:ascii="仿宋" w:eastAsia="仿宋" w:hAnsi="仿宋" w:cs="仿宋" w:hint="default"/>
      </w:rPr>
    </w:lvl>
    <w:lvl w:ilvl="1" w:tplc="0409000B" w:tentative="1">
      <w:start w:val="1"/>
      <w:numFmt w:val="bullet"/>
      <w:lvlText w:val=""/>
      <w:lvlJc w:val="left"/>
      <w:pPr>
        <w:ind w:left="1691" w:hanging="420"/>
      </w:pPr>
      <w:rPr>
        <w:rFonts w:ascii="Wingdings" w:hAnsi="Wingdings" w:hint="default"/>
      </w:rPr>
    </w:lvl>
    <w:lvl w:ilvl="2" w:tplc="0409000D"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B" w:tentative="1">
      <w:start w:val="1"/>
      <w:numFmt w:val="bullet"/>
      <w:lvlText w:val=""/>
      <w:lvlJc w:val="left"/>
      <w:pPr>
        <w:ind w:left="2951" w:hanging="420"/>
      </w:pPr>
      <w:rPr>
        <w:rFonts w:ascii="Wingdings" w:hAnsi="Wingdings" w:hint="default"/>
      </w:rPr>
    </w:lvl>
    <w:lvl w:ilvl="5" w:tplc="0409000D"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B" w:tentative="1">
      <w:start w:val="1"/>
      <w:numFmt w:val="bullet"/>
      <w:lvlText w:val=""/>
      <w:lvlJc w:val="left"/>
      <w:pPr>
        <w:ind w:left="4211" w:hanging="420"/>
      </w:pPr>
      <w:rPr>
        <w:rFonts w:ascii="Wingdings" w:hAnsi="Wingdings" w:hint="default"/>
      </w:rPr>
    </w:lvl>
    <w:lvl w:ilvl="8" w:tplc="0409000D" w:tentative="1">
      <w:start w:val="1"/>
      <w:numFmt w:val="bullet"/>
      <w:lvlText w:val=""/>
      <w:lvlJc w:val="left"/>
      <w:pPr>
        <w:ind w:left="4631" w:hanging="420"/>
      </w:pPr>
      <w:rPr>
        <w:rFonts w:ascii="Wingdings" w:hAnsi="Wingdings" w:hint="default"/>
      </w:rPr>
    </w:lvl>
  </w:abstractNum>
  <w:abstractNum w:abstractNumId="15"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1C3616"/>
    <w:multiLevelType w:val="hybridMultilevel"/>
    <w:tmpl w:val="56323D0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5"/>
  </w:num>
  <w:num w:numId="2">
    <w:abstractNumId w:val="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19"/>
  </w:num>
  <w:num w:numId="6">
    <w:abstractNumId w:val="20"/>
  </w:num>
  <w:num w:numId="7">
    <w:abstractNumId w:val="18"/>
  </w:num>
  <w:num w:numId="8">
    <w:abstractNumId w:val="2"/>
  </w:num>
  <w:num w:numId="9">
    <w:abstractNumId w:val="29"/>
  </w:num>
  <w:num w:numId="10">
    <w:abstractNumId w:val="16"/>
  </w:num>
  <w:num w:numId="11">
    <w:abstractNumId w:val="17"/>
  </w:num>
  <w:num w:numId="12">
    <w:abstractNumId w:val="0"/>
  </w:num>
  <w:num w:numId="13">
    <w:abstractNumId w:val="9"/>
  </w:num>
  <w:num w:numId="14">
    <w:abstractNumId w:val="26"/>
  </w:num>
  <w:num w:numId="15">
    <w:abstractNumId w:val="11"/>
  </w:num>
  <w:num w:numId="16">
    <w:abstractNumId w:val="13"/>
  </w:num>
  <w:num w:numId="17">
    <w:abstractNumId w:val="8"/>
  </w:num>
  <w:num w:numId="18">
    <w:abstractNumId w:val="28"/>
  </w:num>
  <w:num w:numId="19">
    <w:abstractNumId w:val="24"/>
  </w:num>
  <w:num w:numId="20">
    <w:abstractNumId w:val="30"/>
  </w:num>
  <w:num w:numId="21">
    <w:abstractNumId w:val="5"/>
  </w:num>
  <w:num w:numId="22">
    <w:abstractNumId w:val="31"/>
  </w:num>
  <w:num w:numId="23">
    <w:abstractNumId w:val="12"/>
  </w:num>
  <w:num w:numId="24">
    <w:abstractNumId w:val="22"/>
  </w:num>
  <w:num w:numId="25">
    <w:abstractNumId w:val="1"/>
  </w:num>
  <w:num w:numId="26">
    <w:abstractNumId w:val="15"/>
  </w:num>
  <w:num w:numId="27">
    <w:abstractNumId w:val="21"/>
  </w:num>
  <w:num w:numId="28">
    <w:abstractNumId w:val="21"/>
  </w:num>
  <w:num w:numId="29">
    <w:abstractNumId w:val="23"/>
  </w:num>
  <w:num w:numId="30">
    <w:abstractNumId w:val="7"/>
  </w:num>
  <w:num w:numId="31">
    <w:abstractNumId w:val="3"/>
  </w:num>
  <w:num w:numId="32">
    <w:abstractNumId w:val="6"/>
  </w:num>
  <w:num w:numId="33">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1CD9"/>
    <w:rsid w:val="0001212C"/>
    <w:rsid w:val="00012676"/>
    <w:rsid w:val="00014528"/>
    <w:rsid w:val="000149B6"/>
    <w:rsid w:val="00014DFE"/>
    <w:rsid w:val="00014E62"/>
    <w:rsid w:val="00015075"/>
    <w:rsid w:val="000166CC"/>
    <w:rsid w:val="00016A3C"/>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3D6"/>
    <w:rsid w:val="0002486B"/>
    <w:rsid w:val="000248EF"/>
    <w:rsid w:val="00024CAD"/>
    <w:rsid w:val="0002624D"/>
    <w:rsid w:val="00026375"/>
    <w:rsid w:val="00026A45"/>
    <w:rsid w:val="00026B1E"/>
    <w:rsid w:val="000273F8"/>
    <w:rsid w:val="00027447"/>
    <w:rsid w:val="00027858"/>
    <w:rsid w:val="000305D8"/>
    <w:rsid w:val="0003072F"/>
    <w:rsid w:val="0003088A"/>
    <w:rsid w:val="00030D77"/>
    <w:rsid w:val="0003119F"/>
    <w:rsid w:val="00031682"/>
    <w:rsid w:val="00031693"/>
    <w:rsid w:val="00031D64"/>
    <w:rsid w:val="00032022"/>
    <w:rsid w:val="000325A3"/>
    <w:rsid w:val="000326E6"/>
    <w:rsid w:val="000334D9"/>
    <w:rsid w:val="0003422F"/>
    <w:rsid w:val="00034341"/>
    <w:rsid w:val="00034798"/>
    <w:rsid w:val="000347D2"/>
    <w:rsid w:val="00034A31"/>
    <w:rsid w:val="000356EC"/>
    <w:rsid w:val="00036189"/>
    <w:rsid w:val="00037050"/>
    <w:rsid w:val="000379A2"/>
    <w:rsid w:val="00040145"/>
    <w:rsid w:val="0004029F"/>
    <w:rsid w:val="000405DD"/>
    <w:rsid w:val="0004127E"/>
    <w:rsid w:val="000416C8"/>
    <w:rsid w:val="000416D5"/>
    <w:rsid w:val="00042102"/>
    <w:rsid w:val="00042697"/>
    <w:rsid w:val="000428EC"/>
    <w:rsid w:val="00042C5C"/>
    <w:rsid w:val="00042EB2"/>
    <w:rsid w:val="00043005"/>
    <w:rsid w:val="00043205"/>
    <w:rsid w:val="0004353C"/>
    <w:rsid w:val="00044018"/>
    <w:rsid w:val="00044902"/>
    <w:rsid w:val="00045323"/>
    <w:rsid w:val="0004559E"/>
    <w:rsid w:val="000457A2"/>
    <w:rsid w:val="00045A2C"/>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5CF"/>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15F"/>
    <w:rsid w:val="000674EA"/>
    <w:rsid w:val="0006757E"/>
    <w:rsid w:val="0006793D"/>
    <w:rsid w:val="00067BD9"/>
    <w:rsid w:val="00067E35"/>
    <w:rsid w:val="00067E3A"/>
    <w:rsid w:val="00067F48"/>
    <w:rsid w:val="000704FA"/>
    <w:rsid w:val="00070A34"/>
    <w:rsid w:val="00070AAA"/>
    <w:rsid w:val="00071B25"/>
    <w:rsid w:val="00071BC8"/>
    <w:rsid w:val="00071C41"/>
    <w:rsid w:val="00071E59"/>
    <w:rsid w:val="00071E7E"/>
    <w:rsid w:val="0007224C"/>
    <w:rsid w:val="00072379"/>
    <w:rsid w:val="000725FD"/>
    <w:rsid w:val="00072AE4"/>
    <w:rsid w:val="00072D56"/>
    <w:rsid w:val="00072E3F"/>
    <w:rsid w:val="000731F0"/>
    <w:rsid w:val="000732D9"/>
    <w:rsid w:val="00073C1C"/>
    <w:rsid w:val="00074649"/>
    <w:rsid w:val="00074B41"/>
    <w:rsid w:val="00074C14"/>
    <w:rsid w:val="00074C80"/>
    <w:rsid w:val="00074C91"/>
    <w:rsid w:val="0007521A"/>
    <w:rsid w:val="000757F2"/>
    <w:rsid w:val="00075DF1"/>
    <w:rsid w:val="00075E7B"/>
    <w:rsid w:val="000761C7"/>
    <w:rsid w:val="0007649B"/>
    <w:rsid w:val="00076AF8"/>
    <w:rsid w:val="0007749D"/>
    <w:rsid w:val="00077748"/>
    <w:rsid w:val="00077A6F"/>
    <w:rsid w:val="00080116"/>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634"/>
    <w:rsid w:val="000879FD"/>
    <w:rsid w:val="00087D4A"/>
    <w:rsid w:val="000909E8"/>
    <w:rsid w:val="0009105B"/>
    <w:rsid w:val="00091743"/>
    <w:rsid w:val="00091C7D"/>
    <w:rsid w:val="00091ED9"/>
    <w:rsid w:val="000920E3"/>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64BC"/>
    <w:rsid w:val="000A70B6"/>
    <w:rsid w:val="000A7121"/>
    <w:rsid w:val="000A7624"/>
    <w:rsid w:val="000A7B40"/>
    <w:rsid w:val="000B049F"/>
    <w:rsid w:val="000B0798"/>
    <w:rsid w:val="000B0ADB"/>
    <w:rsid w:val="000B0E05"/>
    <w:rsid w:val="000B16A3"/>
    <w:rsid w:val="000B1C38"/>
    <w:rsid w:val="000B222F"/>
    <w:rsid w:val="000B2ABE"/>
    <w:rsid w:val="000B2CFA"/>
    <w:rsid w:val="000B2D1F"/>
    <w:rsid w:val="000B32DC"/>
    <w:rsid w:val="000B3D0B"/>
    <w:rsid w:val="000B4578"/>
    <w:rsid w:val="000B4C2E"/>
    <w:rsid w:val="000B4FF9"/>
    <w:rsid w:val="000B5D1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D59"/>
    <w:rsid w:val="000C2E36"/>
    <w:rsid w:val="000C2F83"/>
    <w:rsid w:val="000C3018"/>
    <w:rsid w:val="000C3142"/>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1DC"/>
    <w:rsid w:val="000D7517"/>
    <w:rsid w:val="000D7660"/>
    <w:rsid w:val="000D790F"/>
    <w:rsid w:val="000D7D82"/>
    <w:rsid w:val="000D7DB9"/>
    <w:rsid w:val="000E0B63"/>
    <w:rsid w:val="000E1291"/>
    <w:rsid w:val="000E167A"/>
    <w:rsid w:val="000E18A9"/>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81F"/>
    <w:rsid w:val="000F3E09"/>
    <w:rsid w:val="000F419E"/>
    <w:rsid w:val="000F4283"/>
    <w:rsid w:val="000F4708"/>
    <w:rsid w:val="000F473E"/>
    <w:rsid w:val="000F4C3D"/>
    <w:rsid w:val="000F53C1"/>
    <w:rsid w:val="000F5681"/>
    <w:rsid w:val="000F5A13"/>
    <w:rsid w:val="000F5ED3"/>
    <w:rsid w:val="000F6073"/>
    <w:rsid w:val="000F6410"/>
    <w:rsid w:val="000F66C5"/>
    <w:rsid w:val="000F67AD"/>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FAB"/>
    <w:rsid w:val="001205BE"/>
    <w:rsid w:val="0012091F"/>
    <w:rsid w:val="00120B28"/>
    <w:rsid w:val="001212AD"/>
    <w:rsid w:val="001213E6"/>
    <w:rsid w:val="00122207"/>
    <w:rsid w:val="0012251C"/>
    <w:rsid w:val="00122BBA"/>
    <w:rsid w:val="0012331E"/>
    <w:rsid w:val="00123816"/>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045"/>
    <w:rsid w:val="00132E3B"/>
    <w:rsid w:val="0013361F"/>
    <w:rsid w:val="00133C80"/>
    <w:rsid w:val="00134906"/>
    <w:rsid w:val="00134FC7"/>
    <w:rsid w:val="0013530A"/>
    <w:rsid w:val="001355BC"/>
    <w:rsid w:val="00135849"/>
    <w:rsid w:val="00135C12"/>
    <w:rsid w:val="00135DBB"/>
    <w:rsid w:val="00136762"/>
    <w:rsid w:val="001368E8"/>
    <w:rsid w:val="001374A6"/>
    <w:rsid w:val="0013771D"/>
    <w:rsid w:val="001401C2"/>
    <w:rsid w:val="001401C6"/>
    <w:rsid w:val="00140466"/>
    <w:rsid w:val="001406CE"/>
    <w:rsid w:val="00141907"/>
    <w:rsid w:val="0014193C"/>
    <w:rsid w:val="00141971"/>
    <w:rsid w:val="00141D1E"/>
    <w:rsid w:val="00141D89"/>
    <w:rsid w:val="00141E74"/>
    <w:rsid w:val="00142050"/>
    <w:rsid w:val="001421CA"/>
    <w:rsid w:val="00142611"/>
    <w:rsid w:val="00142CC1"/>
    <w:rsid w:val="001433D1"/>
    <w:rsid w:val="0014340C"/>
    <w:rsid w:val="00143485"/>
    <w:rsid w:val="00143568"/>
    <w:rsid w:val="0014357A"/>
    <w:rsid w:val="001446BF"/>
    <w:rsid w:val="00144AEA"/>
    <w:rsid w:val="00144D4B"/>
    <w:rsid w:val="00144E44"/>
    <w:rsid w:val="00144E98"/>
    <w:rsid w:val="00145356"/>
    <w:rsid w:val="00145562"/>
    <w:rsid w:val="00145C3D"/>
    <w:rsid w:val="001466A9"/>
    <w:rsid w:val="001468FE"/>
    <w:rsid w:val="0014691A"/>
    <w:rsid w:val="00146FAB"/>
    <w:rsid w:val="001474F2"/>
    <w:rsid w:val="00147A95"/>
    <w:rsid w:val="00147D64"/>
    <w:rsid w:val="001505EC"/>
    <w:rsid w:val="00150F05"/>
    <w:rsid w:val="0015107B"/>
    <w:rsid w:val="0015123D"/>
    <w:rsid w:val="001513BE"/>
    <w:rsid w:val="00151652"/>
    <w:rsid w:val="001516E9"/>
    <w:rsid w:val="00151716"/>
    <w:rsid w:val="00151886"/>
    <w:rsid w:val="00151B0A"/>
    <w:rsid w:val="00151C39"/>
    <w:rsid w:val="00151FAA"/>
    <w:rsid w:val="001520C3"/>
    <w:rsid w:val="001521D3"/>
    <w:rsid w:val="00152718"/>
    <w:rsid w:val="00152884"/>
    <w:rsid w:val="00152959"/>
    <w:rsid w:val="00152DD9"/>
    <w:rsid w:val="00152FC4"/>
    <w:rsid w:val="001535DB"/>
    <w:rsid w:val="00153683"/>
    <w:rsid w:val="00153729"/>
    <w:rsid w:val="00153A53"/>
    <w:rsid w:val="00153FBA"/>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4EE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B7E"/>
    <w:rsid w:val="00185F24"/>
    <w:rsid w:val="0018628D"/>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ED2"/>
    <w:rsid w:val="001A43C2"/>
    <w:rsid w:val="001A4413"/>
    <w:rsid w:val="001A5210"/>
    <w:rsid w:val="001A55F3"/>
    <w:rsid w:val="001A57B9"/>
    <w:rsid w:val="001A5D19"/>
    <w:rsid w:val="001A5FFF"/>
    <w:rsid w:val="001A6116"/>
    <w:rsid w:val="001A7103"/>
    <w:rsid w:val="001A743A"/>
    <w:rsid w:val="001B0238"/>
    <w:rsid w:val="001B0377"/>
    <w:rsid w:val="001B07B3"/>
    <w:rsid w:val="001B13FE"/>
    <w:rsid w:val="001B188F"/>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B4A"/>
    <w:rsid w:val="001C1D61"/>
    <w:rsid w:val="001C25FE"/>
    <w:rsid w:val="001C26DB"/>
    <w:rsid w:val="001C2BD0"/>
    <w:rsid w:val="001C3385"/>
    <w:rsid w:val="001C3516"/>
    <w:rsid w:val="001C3E89"/>
    <w:rsid w:val="001C441E"/>
    <w:rsid w:val="001C4879"/>
    <w:rsid w:val="001C49A6"/>
    <w:rsid w:val="001C4C80"/>
    <w:rsid w:val="001C4E8A"/>
    <w:rsid w:val="001C4EE9"/>
    <w:rsid w:val="001C503E"/>
    <w:rsid w:val="001C7169"/>
    <w:rsid w:val="001C7891"/>
    <w:rsid w:val="001C79DB"/>
    <w:rsid w:val="001C7B80"/>
    <w:rsid w:val="001D07C4"/>
    <w:rsid w:val="001D0C56"/>
    <w:rsid w:val="001D107F"/>
    <w:rsid w:val="001D10BF"/>
    <w:rsid w:val="001D1697"/>
    <w:rsid w:val="001D18B2"/>
    <w:rsid w:val="001D1A92"/>
    <w:rsid w:val="001D1B8F"/>
    <w:rsid w:val="001D2174"/>
    <w:rsid w:val="001D2A84"/>
    <w:rsid w:val="001D330D"/>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EFE"/>
    <w:rsid w:val="001E1FED"/>
    <w:rsid w:val="001E256F"/>
    <w:rsid w:val="001E29A3"/>
    <w:rsid w:val="001E2B94"/>
    <w:rsid w:val="001E2E64"/>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3F8"/>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062"/>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6B9"/>
    <w:rsid w:val="00236757"/>
    <w:rsid w:val="00236CD1"/>
    <w:rsid w:val="00237062"/>
    <w:rsid w:val="00237976"/>
    <w:rsid w:val="002379AD"/>
    <w:rsid w:val="00237A75"/>
    <w:rsid w:val="00237E17"/>
    <w:rsid w:val="00240437"/>
    <w:rsid w:val="00240871"/>
    <w:rsid w:val="002409A8"/>
    <w:rsid w:val="002412A4"/>
    <w:rsid w:val="002423E6"/>
    <w:rsid w:val="00242562"/>
    <w:rsid w:val="002431DC"/>
    <w:rsid w:val="002432C0"/>
    <w:rsid w:val="00243F95"/>
    <w:rsid w:val="002441AD"/>
    <w:rsid w:val="002447BC"/>
    <w:rsid w:val="002451FF"/>
    <w:rsid w:val="0024529E"/>
    <w:rsid w:val="002452B0"/>
    <w:rsid w:val="0024587E"/>
    <w:rsid w:val="00246567"/>
    <w:rsid w:val="002466FC"/>
    <w:rsid w:val="002467B9"/>
    <w:rsid w:val="0024685B"/>
    <w:rsid w:val="00246917"/>
    <w:rsid w:val="002469D3"/>
    <w:rsid w:val="00246A08"/>
    <w:rsid w:val="002470A4"/>
    <w:rsid w:val="00247620"/>
    <w:rsid w:val="002476B6"/>
    <w:rsid w:val="00247811"/>
    <w:rsid w:val="00247D15"/>
    <w:rsid w:val="00250407"/>
    <w:rsid w:val="002505CC"/>
    <w:rsid w:val="002512A3"/>
    <w:rsid w:val="0025152F"/>
    <w:rsid w:val="00251FCA"/>
    <w:rsid w:val="002522C7"/>
    <w:rsid w:val="002523DF"/>
    <w:rsid w:val="0025248A"/>
    <w:rsid w:val="00252BC3"/>
    <w:rsid w:val="00252EDE"/>
    <w:rsid w:val="00252FFA"/>
    <w:rsid w:val="002532AF"/>
    <w:rsid w:val="0025364B"/>
    <w:rsid w:val="00253788"/>
    <w:rsid w:val="002537DD"/>
    <w:rsid w:val="00253DD9"/>
    <w:rsid w:val="0025554B"/>
    <w:rsid w:val="00255F45"/>
    <w:rsid w:val="00256DAE"/>
    <w:rsid w:val="00257092"/>
    <w:rsid w:val="002570FE"/>
    <w:rsid w:val="00257360"/>
    <w:rsid w:val="00257D09"/>
    <w:rsid w:val="00257F93"/>
    <w:rsid w:val="0026044A"/>
    <w:rsid w:val="00260555"/>
    <w:rsid w:val="00261216"/>
    <w:rsid w:val="002619A8"/>
    <w:rsid w:val="00261A3D"/>
    <w:rsid w:val="00262571"/>
    <w:rsid w:val="00262C66"/>
    <w:rsid w:val="00262E12"/>
    <w:rsid w:val="002630F9"/>
    <w:rsid w:val="00263A00"/>
    <w:rsid w:val="00264059"/>
    <w:rsid w:val="002643A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84"/>
    <w:rsid w:val="00276389"/>
    <w:rsid w:val="00276440"/>
    <w:rsid w:val="00276663"/>
    <w:rsid w:val="0027693E"/>
    <w:rsid w:val="00276BD3"/>
    <w:rsid w:val="002777C4"/>
    <w:rsid w:val="00277F24"/>
    <w:rsid w:val="0028026F"/>
    <w:rsid w:val="00280538"/>
    <w:rsid w:val="00280AD6"/>
    <w:rsid w:val="0028106B"/>
    <w:rsid w:val="0028127F"/>
    <w:rsid w:val="00282769"/>
    <w:rsid w:val="00282C02"/>
    <w:rsid w:val="0028362F"/>
    <w:rsid w:val="002837ED"/>
    <w:rsid w:val="0028389F"/>
    <w:rsid w:val="00284204"/>
    <w:rsid w:val="00284718"/>
    <w:rsid w:val="0028492D"/>
    <w:rsid w:val="00284BCD"/>
    <w:rsid w:val="00284C07"/>
    <w:rsid w:val="00285613"/>
    <w:rsid w:val="00285859"/>
    <w:rsid w:val="002861A7"/>
    <w:rsid w:val="002866A6"/>
    <w:rsid w:val="002866C9"/>
    <w:rsid w:val="002868EF"/>
    <w:rsid w:val="00286F12"/>
    <w:rsid w:val="00287286"/>
    <w:rsid w:val="00287B07"/>
    <w:rsid w:val="002900A5"/>
    <w:rsid w:val="00291217"/>
    <w:rsid w:val="00291C65"/>
    <w:rsid w:val="00291E43"/>
    <w:rsid w:val="00292516"/>
    <w:rsid w:val="002925A8"/>
    <w:rsid w:val="00292843"/>
    <w:rsid w:val="00292A44"/>
    <w:rsid w:val="00292E96"/>
    <w:rsid w:val="00292EE4"/>
    <w:rsid w:val="0029313D"/>
    <w:rsid w:val="002935AD"/>
    <w:rsid w:val="00293699"/>
    <w:rsid w:val="00293714"/>
    <w:rsid w:val="00293E57"/>
    <w:rsid w:val="002941E2"/>
    <w:rsid w:val="002949ED"/>
    <w:rsid w:val="00295120"/>
    <w:rsid w:val="0029533A"/>
    <w:rsid w:val="002958F0"/>
    <w:rsid w:val="00295B07"/>
    <w:rsid w:val="00295FE7"/>
    <w:rsid w:val="00296047"/>
    <w:rsid w:val="002964F0"/>
    <w:rsid w:val="00296A23"/>
    <w:rsid w:val="00296E15"/>
    <w:rsid w:val="0029712D"/>
    <w:rsid w:val="002973EB"/>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BE0"/>
    <w:rsid w:val="002B1D1C"/>
    <w:rsid w:val="002B1D60"/>
    <w:rsid w:val="002B1E1C"/>
    <w:rsid w:val="002B1E42"/>
    <w:rsid w:val="002B20D6"/>
    <w:rsid w:val="002B2479"/>
    <w:rsid w:val="002B2633"/>
    <w:rsid w:val="002B314D"/>
    <w:rsid w:val="002B3F10"/>
    <w:rsid w:val="002B43FB"/>
    <w:rsid w:val="002B4811"/>
    <w:rsid w:val="002B4F51"/>
    <w:rsid w:val="002B513B"/>
    <w:rsid w:val="002B51DB"/>
    <w:rsid w:val="002B564E"/>
    <w:rsid w:val="002B57F3"/>
    <w:rsid w:val="002B5EBE"/>
    <w:rsid w:val="002B5F37"/>
    <w:rsid w:val="002B6252"/>
    <w:rsid w:val="002B63DD"/>
    <w:rsid w:val="002B6E9C"/>
    <w:rsid w:val="002B6F51"/>
    <w:rsid w:val="002B734E"/>
    <w:rsid w:val="002B7ADD"/>
    <w:rsid w:val="002C00D4"/>
    <w:rsid w:val="002C00DC"/>
    <w:rsid w:val="002C0138"/>
    <w:rsid w:val="002C0201"/>
    <w:rsid w:val="002C0220"/>
    <w:rsid w:val="002C0877"/>
    <w:rsid w:val="002C0B03"/>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5F18"/>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03D"/>
    <w:rsid w:val="002E7664"/>
    <w:rsid w:val="002E76D6"/>
    <w:rsid w:val="002E7C9E"/>
    <w:rsid w:val="002E7D07"/>
    <w:rsid w:val="002E7DD4"/>
    <w:rsid w:val="002F000D"/>
    <w:rsid w:val="002F048F"/>
    <w:rsid w:val="002F0958"/>
    <w:rsid w:val="002F0966"/>
    <w:rsid w:val="002F0BFA"/>
    <w:rsid w:val="002F12A4"/>
    <w:rsid w:val="002F18C2"/>
    <w:rsid w:val="002F18FC"/>
    <w:rsid w:val="002F23F6"/>
    <w:rsid w:val="002F295A"/>
    <w:rsid w:val="002F296F"/>
    <w:rsid w:val="002F3156"/>
    <w:rsid w:val="002F3765"/>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49C"/>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7D7"/>
    <w:rsid w:val="00305CC6"/>
    <w:rsid w:val="003063DE"/>
    <w:rsid w:val="00306945"/>
    <w:rsid w:val="00306C4C"/>
    <w:rsid w:val="00307723"/>
    <w:rsid w:val="00310C58"/>
    <w:rsid w:val="00310C71"/>
    <w:rsid w:val="00310FED"/>
    <w:rsid w:val="00311470"/>
    <w:rsid w:val="00311ABB"/>
    <w:rsid w:val="00311B3A"/>
    <w:rsid w:val="00314289"/>
    <w:rsid w:val="003143FE"/>
    <w:rsid w:val="003147D4"/>
    <w:rsid w:val="00314B8A"/>
    <w:rsid w:val="00314BC0"/>
    <w:rsid w:val="00314D7E"/>
    <w:rsid w:val="00315065"/>
    <w:rsid w:val="00315087"/>
    <w:rsid w:val="00315346"/>
    <w:rsid w:val="00315E4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68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755"/>
    <w:rsid w:val="00326C41"/>
    <w:rsid w:val="0032755F"/>
    <w:rsid w:val="00327811"/>
    <w:rsid w:val="00327897"/>
    <w:rsid w:val="003278C0"/>
    <w:rsid w:val="0032795B"/>
    <w:rsid w:val="0033000C"/>
    <w:rsid w:val="003304FD"/>
    <w:rsid w:val="00330BE0"/>
    <w:rsid w:val="00330BF6"/>
    <w:rsid w:val="00330E83"/>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0F7"/>
    <w:rsid w:val="0034644C"/>
    <w:rsid w:val="00346512"/>
    <w:rsid w:val="0034661B"/>
    <w:rsid w:val="0034673E"/>
    <w:rsid w:val="0034711C"/>
    <w:rsid w:val="0034734E"/>
    <w:rsid w:val="003473F2"/>
    <w:rsid w:val="003474A3"/>
    <w:rsid w:val="003476FD"/>
    <w:rsid w:val="00347A21"/>
    <w:rsid w:val="00347DEF"/>
    <w:rsid w:val="00347FF5"/>
    <w:rsid w:val="003507E7"/>
    <w:rsid w:val="003507F2"/>
    <w:rsid w:val="00350939"/>
    <w:rsid w:val="00350DA8"/>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49EC"/>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863"/>
    <w:rsid w:val="00367A78"/>
    <w:rsid w:val="00367C9A"/>
    <w:rsid w:val="00370C98"/>
    <w:rsid w:val="00370E48"/>
    <w:rsid w:val="00370F0D"/>
    <w:rsid w:val="0037195C"/>
    <w:rsid w:val="003720C5"/>
    <w:rsid w:val="003727AB"/>
    <w:rsid w:val="00372B47"/>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582"/>
    <w:rsid w:val="00377E6F"/>
    <w:rsid w:val="0038006B"/>
    <w:rsid w:val="00380394"/>
    <w:rsid w:val="003806A7"/>
    <w:rsid w:val="00380F38"/>
    <w:rsid w:val="003815B3"/>
    <w:rsid w:val="00381A21"/>
    <w:rsid w:val="00381F54"/>
    <w:rsid w:val="00381F94"/>
    <w:rsid w:val="00381FC1"/>
    <w:rsid w:val="00382F01"/>
    <w:rsid w:val="003833DA"/>
    <w:rsid w:val="0038378D"/>
    <w:rsid w:val="00383A47"/>
    <w:rsid w:val="00383C24"/>
    <w:rsid w:val="0038425B"/>
    <w:rsid w:val="00384394"/>
    <w:rsid w:val="003843BC"/>
    <w:rsid w:val="00384512"/>
    <w:rsid w:val="00384758"/>
    <w:rsid w:val="0038475C"/>
    <w:rsid w:val="00384BD1"/>
    <w:rsid w:val="00385A7F"/>
    <w:rsid w:val="003869C1"/>
    <w:rsid w:val="003869DD"/>
    <w:rsid w:val="00386AEA"/>
    <w:rsid w:val="00386D0F"/>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BF"/>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54C"/>
    <w:rsid w:val="003A6B09"/>
    <w:rsid w:val="003A6C5B"/>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9EE"/>
    <w:rsid w:val="003B4AD7"/>
    <w:rsid w:val="003B4C90"/>
    <w:rsid w:val="003B4DE2"/>
    <w:rsid w:val="003B4EE8"/>
    <w:rsid w:val="003B551E"/>
    <w:rsid w:val="003B5A13"/>
    <w:rsid w:val="003B634A"/>
    <w:rsid w:val="003B6442"/>
    <w:rsid w:val="003B794C"/>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04E"/>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2FB"/>
    <w:rsid w:val="003D69E2"/>
    <w:rsid w:val="003D6C21"/>
    <w:rsid w:val="003D6EA8"/>
    <w:rsid w:val="003D7576"/>
    <w:rsid w:val="003D772D"/>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0BF"/>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3F7CB5"/>
    <w:rsid w:val="004001A0"/>
    <w:rsid w:val="004003D6"/>
    <w:rsid w:val="00400BD8"/>
    <w:rsid w:val="00400EC3"/>
    <w:rsid w:val="00401200"/>
    <w:rsid w:val="0040142B"/>
    <w:rsid w:val="004018B4"/>
    <w:rsid w:val="00401986"/>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6FC6"/>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861"/>
    <w:rsid w:val="00432B9F"/>
    <w:rsid w:val="00432E5B"/>
    <w:rsid w:val="004333F6"/>
    <w:rsid w:val="0043371F"/>
    <w:rsid w:val="00433BA4"/>
    <w:rsid w:val="00433C02"/>
    <w:rsid w:val="00433EDD"/>
    <w:rsid w:val="004343E0"/>
    <w:rsid w:val="004345DD"/>
    <w:rsid w:val="00435153"/>
    <w:rsid w:val="00435427"/>
    <w:rsid w:val="004356DC"/>
    <w:rsid w:val="00435F40"/>
    <w:rsid w:val="0043616F"/>
    <w:rsid w:val="0043682A"/>
    <w:rsid w:val="004372D2"/>
    <w:rsid w:val="00437D4E"/>
    <w:rsid w:val="00437D7D"/>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4805"/>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3FA7"/>
    <w:rsid w:val="0045474A"/>
    <w:rsid w:val="004547D2"/>
    <w:rsid w:val="00454B14"/>
    <w:rsid w:val="0045505F"/>
    <w:rsid w:val="0045542F"/>
    <w:rsid w:val="004557E6"/>
    <w:rsid w:val="004557F0"/>
    <w:rsid w:val="00455EF9"/>
    <w:rsid w:val="004560E5"/>
    <w:rsid w:val="004565CD"/>
    <w:rsid w:val="004576E3"/>
    <w:rsid w:val="00457AB0"/>
    <w:rsid w:val="00457BFB"/>
    <w:rsid w:val="00460D1E"/>
    <w:rsid w:val="00460D6D"/>
    <w:rsid w:val="00460F9B"/>
    <w:rsid w:val="00461474"/>
    <w:rsid w:val="00461486"/>
    <w:rsid w:val="00461B4E"/>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334"/>
    <w:rsid w:val="00470423"/>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7A0"/>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13A1"/>
    <w:rsid w:val="004922AB"/>
    <w:rsid w:val="0049235C"/>
    <w:rsid w:val="00492608"/>
    <w:rsid w:val="00492918"/>
    <w:rsid w:val="00492A7D"/>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7AD"/>
    <w:rsid w:val="004A5D71"/>
    <w:rsid w:val="004A5FC5"/>
    <w:rsid w:val="004A62ED"/>
    <w:rsid w:val="004A6D99"/>
    <w:rsid w:val="004A6E59"/>
    <w:rsid w:val="004A7342"/>
    <w:rsid w:val="004A73F1"/>
    <w:rsid w:val="004A75C0"/>
    <w:rsid w:val="004A7F91"/>
    <w:rsid w:val="004B0A90"/>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673"/>
    <w:rsid w:val="004B6903"/>
    <w:rsid w:val="004B6D70"/>
    <w:rsid w:val="004B6E2C"/>
    <w:rsid w:val="004B6E88"/>
    <w:rsid w:val="004B7465"/>
    <w:rsid w:val="004B7518"/>
    <w:rsid w:val="004B77C3"/>
    <w:rsid w:val="004B7841"/>
    <w:rsid w:val="004B7B34"/>
    <w:rsid w:val="004B7EE4"/>
    <w:rsid w:val="004C0108"/>
    <w:rsid w:val="004C072C"/>
    <w:rsid w:val="004C0755"/>
    <w:rsid w:val="004C0F99"/>
    <w:rsid w:val="004C0FB3"/>
    <w:rsid w:val="004C1124"/>
    <w:rsid w:val="004C11D3"/>
    <w:rsid w:val="004C125A"/>
    <w:rsid w:val="004C1DD9"/>
    <w:rsid w:val="004C219D"/>
    <w:rsid w:val="004C29B5"/>
    <w:rsid w:val="004C2DA3"/>
    <w:rsid w:val="004C2EF9"/>
    <w:rsid w:val="004C3099"/>
    <w:rsid w:val="004C3755"/>
    <w:rsid w:val="004C379C"/>
    <w:rsid w:val="004C391A"/>
    <w:rsid w:val="004C4643"/>
    <w:rsid w:val="004C53C1"/>
    <w:rsid w:val="004C5C07"/>
    <w:rsid w:val="004C6E7C"/>
    <w:rsid w:val="004C7012"/>
    <w:rsid w:val="004C72DD"/>
    <w:rsid w:val="004C7EF0"/>
    <w:rsid w:val="004D08CF"/>
    <w:rsid w:val="004D0B71"/>
    <w:rsid w:val="004D0EE3"/>
    <w:rsid w:val="004D11C4"/>
    <w:rsid w:val="004D1665"/>
    <w:rsid w:val="004D1A9D"/>
    <w:rsid w:val="004D1C92"/>
    <w:rsid w:val="004D2BFC"/>
    <w:rsid w:val="004D383D"/>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75E"/>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166"/>
    <w:rsid w:val="004F36B4"/>
    <w:rsid w:val="004F3C81"/>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5FB"/>
    <w:rsid w:val="0050072A"/>
    <w:rsid w:val="00500BED"/>
    <w:rsid w:val="005011B8"/>
    <w:rsid w:val="005011DA"/>
    <w:rsid w:val="00501459"/>
    <w:rsid w:val="0050149F"/>
    <w:rsid w:val="00501614"/>
    <w:rsid w:val="00501753"/>
    <w:rsid w:val="005017AA"/>
    <w:rsid w:val="00502583"/>
    <w:rsid w:val="00502A42"/>
    <w:rsid w:val="00503091"/>
    <w:rsid w:val="00503546"/>
    <w:rsid w:val="00503D51"/>
    <w:rsid w:val="0050498E"/>
    <w:rsid w:val="005049B0"/>
    <w:rsid w:val="00504FAC"/>
    <w:rsid w:val="00505030"/>
    <w:rsid w:val="00505154"/>
    <w:rsid w:val="00505BBC"/>
    <w:rsid w:val="00505E45"/>
    <w:rsid w:val="00506031"/>
    <w:rsid w:val="0050741B"/>
    <w:rsid w:val="00507638"/>
    <w:rsid w:val="005079E3"/>
    <w:rsid w:val="00510397"/>
    <w:rsid w:val="0051090A"/>
    <w:rsid w:val="005115A7"/>
    <w:rsid w:val="00511970"/>
    <w:rsid w:val="00511FA7"/>
    <w:rsid w:val="005125E8"/>
    <w:rsid w:val="00512983"/>
    <w:rsid w:val="00512B0A"/>
    <w:rsid w:val="0051321B"/>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340"/>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37D"/>
    <w:rsid w:val="005333E7"/>
    <w:rsid w:val="00533F39"/>
    <w:rsid w:val="00534D1D"/>
    <w:rsid w:val="005358DE"/>
    <w:rsid w:val="00535AA6"/>
    <w:rsid w:val="00535FD9"/>
    <w:rsid w:val="00536CA4"/>
    <w:rsid w:val="00537265"/>
    <w:rsid w:val="0054042F"/>
    <w:rsid w:val="00540492"/>
    <w:rsid w:val="00540E99"/>
    <w:rsid w:val="00540FA1"/>
    <w:rsid w:val="005411F9"/>
    <w:rsid w:val="005414DC"/>
    <w:rsid w:val="0054177E"/>
    <w:rsid w:val="005426DA"/>
    <w:rsid w:val="00542E33"/>
    <w:rsid w:val="00543088"/>
    <w:rsid w:val="005436DA"/>
    <w:rsid w:val="00543958"/>
    <w:rsid w:val="00543CB0"/>
    <w:rsid w:val="005440C9"/>
    <w:rsid w:val="005443F5"/>
    <w:rsid w:val="00544686"/>
    <w:rsid w:val="00544C64"/>
    <w:rsid w:val="005452C9"/>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5F7"/>
    <w:rsid w:val="00560E13"/>
    <w:rsid w:val="00561715"/>
    <w:rsid w:val="00561901"/>
    <w:rsid w:val="00561B46"/>
    <w:rsid w:val="00561CB6"/>
    <w:rsid w:val="00561EBD"/>
    <w:rsid w:val="00562071"/>
    <w:rsid w:val="005623A5"/>
    <w:rsid w:val="00562EDF"/>
    <w:rsid w:val="005632D5"/>
    <w:rsid w:val="005635F7"/>
    <w:rsid w:val="00563773"/>
    <w:rsid w:val="00563930"/>
    <w:rsid w:val="00563A1D"/>
    <w:rsid w:val="0056409E"/>
    <w:rsid w:val="00564109"/>
    <w:rsid w:val="0056431A"/>
    <w:rsid w:val="005647BD"/>
    <w:rsid w:val="00564BB9"/>
    <w:rsid w:val="00564C45"/>
    <w:rsid w:val="00564E19"/>
    <w:rsid w:val="005651A5"/>
    <w:rsid w:val="00565E0B"/>
    <w:rsid w:val="00565EA0"/>
    <w:rsid w:val="005661AE"/>
    <w:rsid w:val="005663D6"/>
    <w:rsid w:val="0056663D"/>
    <w:rsid w:val="00566BAD"/>
    <w:rsid w:val="00566E12"/>
    <w:rsid w:val="005676E2"/>
    <w:rsid w:val="00567C92"/>
    <w:rsid w:val="00570343"/>
    <w:rsid w:val="0057078C"/>
    <w:rsid w:val="00570916"/>
    <w:rsid w:val="00570AA0"/>
    <w:rsid w:val="00571258"/>
    <w:rsid w:val="00571934"/>
    <w:rsid w:val="00571E86"/>
    <w:rsid w:val="00572448"/>
    <w:rsid w:val="005725AA"/>
    <w:rsid w:val="00573200"/>
    <w:rsid w:val="005736C8"/>
    <w:rsid w:val="00573B11"/>
    <w:rsid w:val="00573BCB"/>
    <w:rsid w:val="00574F1C"/>
    <w:rsid w:val="0057576A"/>
    <w:rsid w:val="00575CD1"/>
    <w:rsid w:val="00576088"/>
    <w:rsid w:val="0057666A"/>
    <w:rsid w:val="0057696C"/>
    <w:rsid w:val="00576BFE"/>
    <w:rsid w:val="00576DBF"/>
    <w:rsid w:val="00576E1F"/>
    <w:rsid w:val="00576E6E"/>
    <w:rsid w:val="00577224"/>
    <w:rsid w:val="005772C0"/>
    <w:rsid w:val="00577DB3"/>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051"/>
    <w:rsid w:val="005835DC"/>
    <w:rsid w:val="005836F3"/>
    <w:rsid w:val="00583E03"/>
    <w:rsid w:val="005841AE"/>
    <w:rsid w:val="00584CD0"/>
    <w:rsid w:val="00584DB6"/>
    <w:rsid w:val="00584F84"/>
    <w:rsid w:val="00585702"/>
    <w:rsid w:val="005857C3"/>
    <w:rsid w:val="00585BD8"/>
    <w:rsid w:val="00585CCD"/>
    <w:rsid w:val="00585FA6"/>
    <w:rsid w:val="00586231"/>
    <w:rsid w:val="0058634D"/>
    <w:rsid w:val="0058661A"/>
    <w:rsid w:val="005866BB"/>
    <w:rsid w:val="005866FF"/>
    <w:rsid w:val="005867B5"/>
    <w:rsid w:val="005867E7"/>
    <w:rsid w:val="00586B6B"/>
    <w:rsid w:val="00586BB2"/>
    <w:rsid w:val="005875FC"/>
    <w:rsid w:val="00587FDC"/>
    <w:rsid w:val="00590110"/>
    <w:rsid w:val="00590782"/>
    <w:rsid w:val="005909AF"/>
    <w:rsid w:val="00590DFE"/>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86B"/>
    <w:rsid w:val="005A7E25"/>
    <w:rsid w:val="005A7EC3"/>
    <w:rsid w:val="005B03C9"/>
    <w:rsid w:val="005B0AB3"/>
    <w:rsid w:val="005B1244"/>
    <w:rsid w:val="005B145C"/>
    <w:rsid w:val="005B1EC2"/>
    <w:rsid w:val="005B21BA"/>
    <w:rsid w:val="005B26D7"/>
    <w:rsid w:val="005B282B"/>
    <w:rsid w:val="005B29B0"/>
    <w:rsid w:val="005B3631"/>
    <w:rsid w:val="005B36AA"/>
    <w:rsid w:val="005B3A24"/>
    <w:rsid w:val="005B3E3B"/>
    <w:rsid w:val="005B4D2C"/>
    <w:rsid w:val="005B4F49"/>
    <w:rsid w:val="005B56B6"/>
    <w:rsid w:val="005B5AE6"/>
    <w:rsid w:val="005B5E87"/>
    <w:rsid w:val="005B5EDB"/>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DF"/>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DF6"/>
    <w:rsid w:val="005E0F49"/>
    <w:rsid w:val="005E131E"/>
    <w:rsid w:val="005E1441"/>
    <w:rsid w:val="005E16A0"/>
    <w:rsid w:val="005E16DE"/>
    <w:rsid w:val="005E1A02"/>
    <w:rsid w:val="005E1A20"/>
    <w:rsid w:val="005E1C74"/>
    <w:rsid w:val="005E1C7B"/>
    <w:rsid w:val="005E1E09"/>
    <w:rsid w:val="005E250A"/>
    <w:rsid w:val="005E2829"/>
    <w:rsid w:val="005E28F1"/>
    <w:rsid w:val="005E2E12"/>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0DC"/>
    <w:rsid w:val="005F311F"/>
    <w:rsid w:val="005F35DE"/>
    <w:rsid w:val="005F3B21"/>
    <w:rsid w:val="005F484A"/>
    <w:rsid w:val="005F4BD8"/>
    <w:rsid w:val="005F510F"/>
    <w:rsid w:val="005F6852"/>
    <w:rsid w:val="005F6C25"/>
    <w:rsid w:val="005F6C9E"/>
    <w:rsid w:val="00600049"/>
    <w:rsid w:val="006002C1"/>
    <w:rsid w:val="00600541"/>
    <w:rsid w:val="0060067F"/>
    <w:rsid w:val="00600E57"/>
    <w:rsid w:val="0060163B"/>
    <w:rsid w:val="00601929"/>
    <w:rsid w:val="00601AD2"/>
    <w:rsid w:val="00601F92"/>
    <w:rsid w:val="006020D7"/>
    <w:rsid w:val="0060233E"/>
    <w:rsid w:val="00602B7B"/>
    <w:rsid w:val="00602DD2"/>
    <w:rsid w:val="00602F71"/>
    <w:rsid w:val="00603286"/>
    <w:rsid w:val="00603D27"/>
    <w:rsid w:val="0060441A"/>
    <w:rsid w:val="006050C4"/>
    <w:rsid w:val="00605154"/>
    <w:rsid w:val="00605704"/>
    <w:rsid w:val="006057CF"/>
    <w:rsid w:val="00605DE2"/>
    <w:rsid w:val="00605E09"/>
    <w:rsid w:val="006065AA"/>
    <w:rsid w:val="006067E5"/>
    <w:rsid w:val="00607778"/>
    <w:rsid w:val="006077B0"/>
    <w:rsid w:val="0060799C"/>
    <w:rsid w:val="00607D37"/>
    <w:rsid w:val="00607FE7"/>
    <w:rsid w:val="0061038A"/>
    <w:rsid w:val="006105B1"/>
    <w:rsid w:val="0061071C"/>
    <w:rsid w:val="00610CB8"/>
    <w:rsid w:val="00611077"/>
    <w:rsid w:val="0061109C"/>
    <w:rsid w:val="006119B3"/>
    <w:rsid w:val="00611A04"/>
    <w:rsid w:val="006123BE"/>
    <w:rsid w:val="00613715"/>
    <w:rsid w:val="006146F1"/>
    <w:rsid w:val="0061499E"/>
    <w:rsid w:val="00614D55"/>
    <w:rsid w:val="00614DD7"/>
    <w:rsid w:val="006159FB"/>
    <w:rsid w:val="006165D3"/>
    <w:rsid w:val="00616D64"/>
    <w:rsid w:val="006173FD"/>
    <w:rsid w:val="0061758A"/>
    <w:rsid w:val="00617BCA"/>
    <w:rsid w:val="006200F7"/>
    <w:rsid w:val="00620473"/>
    <w:rsid w:val="00620A6F"/>
    <w:rsid w:val="00620FAE"/>
    <w:rsid w:val="006219BE"/>
    <w:rsid w:val="00621E94"/>
    <w:rsid w:val="0062292D"/>
    <w:rsid w:val="006229AE"/>
    <w:rsid w:val="0062394A"/>
    <w:rsid w:val="006243D0"/>
    <w:rsid w:val="00624785"/>
    <w:rsid w:val="006253A6"/>
    <w:rsid w:val="00625C1A"/>
    <w:rsid w:val="0062673B"/>
    <w:rsid w:val="00627144"/>
    <w:rsid w:val="0062738A"/>
    <w:rsid w:val="00630155"/>
    <w:rsid w:val="00630297"/>
    <w:rsid w:val="00630854"/>
    <w:rsid w:val="00630981"/>
    <w:rsid w:val="00630BF1"/>
    <w:rsid w:val="00631405"/>
    <w:rsid w:val="006321EF"/>
    <w:rsid w:val="00632270"/>
    <w:rsid w:val="00632746"/>
    <w:rsid w:val="00632D41"/>
    <w:rsid w:val="00632DAD"/>
    <w:rsid w:val="00632E22"/>
    <w:rsid w:val="00632E8C"/>
    <w:rsid w:val="00632FFB"/>
    <w:rsid w:val="006339DB"/>
    <w:rsid w:val="0063476A"/>
    <w:rsid w:val="0063496C"/>
    <w:rsid w:val="00634B08"/>
    <w:rsid w:val="00634B8A"/>
    <w:rsid w:val="00634D08"/>
    <w:rsid w:val="0063541A"/>
    <w:rsid w:val="00635448"/>
    <w:rsid w:val="006362DD"/>
    <w:rsid w:val="0063636C"/>
    <w:rsid w:val="0063637D"/>
    <w:rsid w:val="00636E21"/>
    <w:rsid w:val="0063720E"/>
    <w:rsid w:val="0063753C"/>
    <w:rsid w:val="0063761C"/>
    <w:rsid w:val="0063762C"/>
    <w:rsid w:val="00637AC3"/>
    <w:rsid w:val="00640173"/>
    <w:rsid w:val="00640A15"/>
    <w:rsid w:val="00641913"/>
    <w:rsid w:val="00641DB9"/>
    <w:rsid w:val="00641E5E"/>
    <w:rsid w:val="0064234B"/>
    <w:rsid w:val="00642AD0"/>
    <w:rsid w:val="00642AED"/>
    <w:rsid w:val="00642E8F"/>
    <w:rsid w:val="0064326F"/>
    <w:rsid w:val="00643741"/>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879"/>
    <w:rsid w:val="0066293C"/>
    <w:rsid w:val="00662B68"/>
    <w:rsid w:val="0066320E"/>
    <w:rsid w:val="0066332C"/>
    <w:rsid w:val="00663796"/>
    <w:rsid w:val="006638E8"/>
    <w:rsid w:val="00663913"/>
    <w:rsid w:val="00663B7A"/>
    <w:rsid w:val="00664110"/>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5FE"/>
    <w:rsid w:val="00670BCD"/>
    <w:rsid w:val="00670EE3"/>
    <w:rsid w:val="00671011"/>
    <w:rsid w:val="0067126A"/>
    <w:rsid w:val="00671333"/>
    <w:rsid w:val="006713F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BDB"/>
    <w:rsid w:val="00677C8A"/>
    <w:rsid w:val="00677F30"/>
    <w:rsid w:val="00680343"/>
    <w:rsid w:val="006807AF"/>
    <w:rsid w:val="00680E3F"/>
    <w:rsid w:val="00681991"/>
    <w:rsid w:val="00681AD3"/>
    <w:rsid w:val="0068203E"/>
    <w:rsid w:val="00682E6C"/>
    <w:rsid w:val="0068357C"/>
    <w:rsid w:val="006837EC"/>
    <w:rsid w:val="00683907"/>
    <w:rsid w:val="00683B5A"/>
    <w:rsid w:val="006857EB"/>
    <w:rsid w:val="00685816"/>
    <w:rsid w:val="00686550"/>
    <w:rsid w:val="006865BF"/>
    <w:rsid w:val="0068674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A9"/>
    <w:rsid w:val="0069267E"/>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370"/>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5CF2"/>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25C2"/>
    <w:rsid w:val="006B27B9"/>
    <w:rsid w:val="006B3540"/>
    <w:rsid w:val="006B35C0"/>
    <w:rsid w:val="006B3755"/>
    <w:rsid w:val="006B3AD7"/>
    <w:rsid w:val="006B4043"/>
    <w:rsid w:val="006B46B7"/>
    <w:rsid w:val="006B4914"/>
    <w:rsid w:val="006B4988"/>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A5A"/>
    <w:rsid w:val="006C5A6C"/>
    <w:rsid w:val="006C5E84"/>
    <w:rsid w:val="006C60D6"/>
    <w:rsid w:val="006C6710"/>
    <w:rsid w:val="006C6AC7"/>
    <w:rsid w:val="006C6EFC"/>
    <w:rsid w:val="006C72E0"/>
    <w:rsid w:val="006C7B9E"/>
    <w:rsid w:val="006D0029"/>
    <w:rsid w:val="006D0294"/>
    <w:rsid w:val="006D08F5"/>
    <w:rsid w:val="006D1154"/>
    <w:rsid w:val="006D1510"/>
    <w:rsid w:val="006D1811"/>
    <w:rsid w:val="006D1B1C"/>
    <w:rsid w:val="006D1D36"/>
    <w:rsid w:val="006D1D8B"/>
    <w:rsid w:val="006D1F8C"/>
    <w:rsid w:val="006D2640"/>
    <w:rsid w:val="006D2F35"/>
    <w:rsid w:val="006D3084"/>
    <w:rsid w:val="006D3FB9"/>
    <w:rsid w:val="006D4843"/>
    <w:rsid w:val="006D4E61"/>
    <w:rsid w:val="006D5098"/>
    <w:rsid w:val="006D51C0"/>
    <w:rsid w:val="006D51D5"/>
    <w:rsid w:val="006D527F"/>
    <w:rsid w:val="006D533E"/>
    <w:rsid w:val="006D54DE"/>
    <w:rsid w:val="006D6171"/>
    <w:rsid w:val="006D684E"/>
    <w:rsid w:val="006D73E6"/>
    <w:rsid w:val="006D744E"/>
    <w:rsid w:val="006D748F"/>
    <w:rsid w:val="006D7678"/>
    <w:rsid w:val="006D7ABE"/>
    <w:rsid w:val="006E0275"/>
    <w:rsid w:val="006E117E"/>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4C58"/>
    <w:rsid w:val="006E5173"/>
    <w:rsid w:val="006E5337"/>
    <w:rsid w:val="006E59E5"/>
    <w:rsid w:val="006E5A3D"/>
    <w:rsid w:val="006E5B73"/>
    <w:rsid w:val="006E5CCC"/>
    <w:rsid w:val="006E6750"/>
    <w:rsid w:val="006E6C9C"/>
    <w:rsid w:val="006E6FF1"/>
    <w:rsid w:val="006E75C5"/>
    <w:rsid w:val="006E7AF5"/>
    <w:rsid w:val="006E7CD6"/>
    <w:rsid w:val="006E7FE8"/>
    <w:rsid w:val="006F02BD"/>
    <w:rsid w:val="006F03A5"/>
    <w:rsid w:val="006F0583"/>
    <w:rsid w:val="006F05F1"/>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59C7"/>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ECA"/>
    <w:rsid w:val="00714FAF"/>
    <w:rsid w:val="007151E0"/>
    <w:rsid w:val="007159D6"/>
    <w:rsid w:val="00715AAB"/>
    <w:rsid w:val="00715F2B"/>
    <w:rsid w:val="007165EC"/>
    <w:rsid w:val="0071664A"/>
    <w:rsid w:val="0071671F"/>
    <w:rsid w:val="00716843"/>
    <w:rsid w:val="00716D7F"/>
    <w:rsid w:val="00717082"/>
    <w:rsid w:val="0071783F"/>
    <w:rsid w:val="00717B07"/>
    <w:rsid w:val="00720516"/>
    <w:rsid w:val="00720EB3"/>
    <w:rsid w:val="00721108"/>
    <w:rsid w:val="00721A2C"/>
    <w:rsid w:val="00721CC6"/>
    <w:rsid w:val="00722534"/>
    <w:rsid w:val="0072280A"/>
    <w:rsid w:val="007231FF"/>
    <w:rsid w:val="007236A5"/>
    <w:rsid w:val="007239C5"/>
    <w:rsid w:val="0072469D"/>
    <w:rsid w:val="0072481B"/>
    <w:rsid w:val="00724EE9"/>
    <w:rsid w:val="0072504A"/>
    <w:rsid w:val="007250D0"/>
    <w:rsid w:val="00725117"/>
    <w:rsid w:val="0072595A"/>
    <w:rsid w:val="00725D66"/>
    <w:rsid w:val="007266B4"/>
    <w:rsid w:val="00726D34"/>
    <w:rsid w:val="00726DA4"/>
    <w:rsid w:val="00727372"/>
    <w:rsid w:val="007275B8"/>
    <w:rsid w:val="007277CB"/>
    <w:rsid w:val="00727901"/>
    <w:rsid w:val="00727B6B"/>
    <w:rsid w:val="00727DC9"/>
    <w:rsid w:val="0073010F"/>
    <w:rsid w:val="007310F3"/>
    <w:rsid w:val="00731310"/>
    <w:rsid w:val="00731350"/>
    <w:rsid w:val="0073135D"/>
    <w:rsid w:val="007313A4"/>
    <w:rsid w:val="00731C2C"/>
    <w:rsid w:val="00731E53"/>
    <w:rsid w:val="0073237A"/>
    <w:rsid w:val="0073251E"/>
    <w:rsid w:val="007329B1"/>
    <w:rsid w:val="00732B8A"/>
    <w:rsid w:val="00732C6E"/>
    <w:rsid w:val="00732D6D"/>
    <w:rsid w:val="0073384D"/>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87E"/>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476AC"/>
    <w:rsid w:val="007500E0"/>
    <w:rsid w:val="0075048D"/>
    <w:rsid w:val="00750703"/>
    <w:rsid w:val="00750A29"/>
    <w:rsid w:val="00750B89"/>
    <w:rsid w:val="00750E4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5AE"/>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9A2"/>
    <w:rsid w:val="00764AA4"/>
    <w:rsid w:val="00764AB4"/>
    <w:rsid w:val="00764CAF"/>
    <w:rsid w:val="00764DFF"/>
    <w:rsid w:val="00764ED1"/>
    <w:rsid w:val="00765056"/>
    <w:rsid w:val="00766038"/>
    <w:rsid w:val="00766488"/>
    <w:rsid w:val="00766848"/>
    <w:rsid w:val="00766865"/>
    <w:rsid w:val="00766E48"/>
    <w:rsid w:val="00766FE2"/>
    <w:rsid w:val="00767156"/>
    <w:rsid w:val="0076768C"/>
    <w:rsid w:val="00767C92"/>
    <w:rsid w:val="00770B14"/>
    <w:rsid w:val="00770B60"/>
    <w:rsid w:val="0077112E"/>
    <w:rsid w:val="0077128C"/>
    <w:rsid w:val="007712F4"/>
    <w:rsid w:val="00771549"/>
    <w:rsid w:val="0077185F"/>
    <w:rsid w:val="00771A43"/>
    <w:rsid w:val="007721B2"/>
    <w:rsid w:val="00772B27"/>
    <w:rsid w:val="007735BD"/>
    <w:rsid w:val="0077391B"/>
    <w:rsid w:val="007739C1"/>
    <w:rsid w:val="00773A9D"/>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07D7"/>
    <w:rsid w:val="00780AC2"/>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5CFB"/>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907"/>
    <w:rsid w:val="00794A70"/>
    <w:rsid w:val="00794BE0"/>
    <w:rsid w:val="00794E49"/>
    <w:rsid w:val="00795721"/>
    <w:rsid w:val="00796701"/>
    <w:rsid w:val="0079680A"/>
    <w:rsid w:val="00796E79"/>
    <w:rsid w:val="00797087"/>
    <w:rsid w:val="007977B1"/>
    <w:rsid w:val="00797A2F"/>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7AD"/>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845"/>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5AE9"/>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1F7"/>
    <w:rsid w:val="007E6270"/>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415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2F34"/>
    <w:rsid w:val="008132F5"/>
    <w:rsid w:val="0081335C"/>
    <w:rsid w:val="00813670"/>
    <w:rsid w:val="0081367A"/>
    <w:rsid w:val="008141C2"/>
    <w:rsid w:val="00814535"/>
    <w:rsid w:val="00814B45"/>
    <w:rsid w:val="00814B47"/>
    <w:rsid w:val="00814C83"/>
    <w:rsid w:val="00814D5C"/>
    <w:rsid w:val="00814F73"/>
    <w:rsid w:val="0081585A"/>
    <w:rsid w:val="00815B43"/>
    <w:rsid w:val="00815B5C"/>
    <w:rsid w:val="0081632C"/>
    <w:rsid w:val="00816377"/>
    <w:rsid w:val="00816F27"/>
    <w:rsid w:val="00816FFC"/>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70E"/>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09B1"/>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308"/>
    <w:rsid w:val="00843506"/>
    <w:rsid w:val="00843587"/>
    <w:rsid w:val="00843C96"/>
    <w:rsid w:val="00843F9A"/>
    <w:rsid w:val="00843FA0"/>
    <w:rsid w:val="008440CE"/>
    <w:rsid w:val="0084433C"/>
    <w:rsid w:val="00844A0E"/>
    <w:rsid w:val="00844B4A"/>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8EB"/>
    <w:rsid w:val="00850B9B"/>
    <w:rsid w:val="00850FFD"/>
    <w:rsid w:val="0085170F"/>
    <w:rsid w:val="00851790"/>
    <w:rsid w:val="008517C8"/>
    <w:rsid w:val="00851959"/>
    <w:rsid w:val="0085201C"/>
    <w:rsid w:val="00852C31"/>
    <w:rsid w:val="00853374"/>
    <w:rsid w:val="008535CD"/>
    <w:rsid w:val="00853643"/>
    <w:rsid w:val="00853674"/>
    <w:rsid w:val="008538BE"/>
    <w:rsid w:val="00853B77"/>
    <w:rsid w:val="008540BE"/>
    <w:rsid w:val="008544DF"/>
    <w:rsid w:val="008544F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5F3"/>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DAA"/>
    <w:rsid w:val="00884F0F"/>
    <w:rsid w:val="00885632"/>
    <w:rsid w:val="00885A3D"/>
    <w:rsid w:val="00886463"/>
    <w:rsid w:val="008865E6"/>
    <w:rsid w:val="00886D62"/>
    <w:rsid w:val="00886DB6"/>
    <w:rsid w:val="008870FC"/>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489"/>
    <w:rsid w:val="008959F8"/>
    <w:rsid w:val="00896920"/>
    <w:rsid w:val="00896BBC"/>
    <w:rsid w:val="00897B64"/>
    <w:rsid w:val="008A003C"/>
    <w:rsid w:val="008A0179"/>
    <w:rsid w:val="008A018E"/>
    <w:rsid w:val="008A01B2"/>
    <w:rsid w:val="008A0BDB"/>
    <w:rsid w:val="008A11A1"/>
    <w:rsid w:val="008A16C2"/>
    <w:rsid w:val="008A19D6"/>
    <w:rsid w:val="008A21E4"/>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64C"/>
    <w:rsid w:val="008B4757"/>
    <w:rsid w:val="008B4795"/>
    <w:rsid w:val="008B4910"/>
    <w:rsid w:val="008B514B"/>
    <w:rsid w:val="008B5338"/>
    <w:rsid w:val="008B5526"/>
    <w:rsid w:val="008B55EF"/>
    <w:rsid w:val="008B58DC"/>
    <w:rsid w:val="008B5AB0"/>
    <w:rsid w:val="008B62E9"/>
    <w:rsid w:val="008B67DD"/>
    <w:rsid w:val="008B6C83"/>
    <w:rsid w:val="008B6D72"/>
    <w:rsid w:val="008B6F10"/>
    <w:rsid w:val="008B71D6"/>
    <w:rsid w:val="008B7240"/>
    <w:rsid w:val="008B725B"/>
    <w:rsid w:val="008B78C5"/>
    <w:rsid w:val="008B793F"/>
    <w:rsid w:val="008B7AF4"/>
    <w:rsid w:val="008B7BA2"/>
    <w:rsid w:val="008C0344"/>
    <w:rsid w:val="008C0AF1"/>
    <w:rsid w:val="008C0CE7"/>
    <w:rsid w:val="008C0E85"/>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0F0"/>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44B"/>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3F1A"/>
    <w:rsid w:val="008E417D"/>
    <w:rsid w:val="008E45CA"/>
    <w:rsid w:val="008E497A"/>
    <w:rsid w:val="008E4CC2"/>
    <w:rsid w:val="008E58F4"/>
    <w:rsid w:val="008E5F74"/>
    <w:rsid w:val="008E66B9"/>
    <w:rsid w:val="008E6876"/>
    <w:rsid w:val="008E6EDD"/>
    <w:rsid w:val="008E701C"/>
    <w:rsid w:val="008E7031"/>
    <w:rsid w:val="008E767B"/>
    <w:rsid w:val="008E7776"/>
    <w:rsid w:val="008E7B78"/>
    <w:rsid w:val="008E7CDC"/>
    <w:rsid w:val="008F0088"/>
    <w:rsid w:val="008F0229"/>
    <w:rsid w:val="008F05E4"/>
    <w:rsid w:val="008F0AC8"/>
    <w:rsid w:val="008F0B56"/>
    <w:rsid w:val="008F0BC7"/>
    <w:rsid w:val="008F0C4A"/>
    <w:rsid w:val="008F0FFF"/>
    <w:rsid w:val="008F105F"/>
    <w:rsid w:val="008F2112"/>
    <w:rsid w:val="008F3678"/>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211B"/>
    <w:rsid w:val="00902B90"/>
    <w:rsid w:val="00903038"/>
    <w:rsid w:val="00904AA4"/>
    <w:rsid w:val="0090523F"/>
    <w:rsid w:val="00905352"/>
    <w:rsid w:val="00905552"/>
    <w:rsid w:val="00905737"/>
    <w:rsid w:val="00905B54"/>
    <w:rsid w:val="00905B5F"/>
    <w:rsid w:val="009064B9"/>
    <w:rsid w:val="00906524"/>
    <w:rsid w:val="00906A4D"/>
    <w:rsid w:val="00906B31"/>
    <w:rsid w:val="00906EA7"/>
    <w:rsid w:val="00906F02"/>
    <w:rsid w:val="009103E0"/>
    <w:rsid w:val="009108BE"/>
    <w:rsid w:val="00910942"/>
    <w:rsid w:val="00910FCA"/>
    <w:rsid w:val="00911004"/>
    <w:rsid w:val="009113BA"/>
    <w:rsid w:val="00911B50"/>
    <w:rsid w:val="00911DB8"/>
    <w:rsid w:val="00911F5C"/>
    <w:rsid w:val="009122B5"/>
    <w:rsid w:val="00912590"/>
    <w:rsid w:val="00912F73"/>
    <w:rsid w:val="00913099"/>
    <w:rsid w:val="009139B9"/>
    <w:rsid w:val="009144ED"/>
    <w:rsid w:val="009148D8"/>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88B"/>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706B"/>
    <w:rsid w:val="00930712"/>
    <w:rsid w:val="00930920"/>
    <w:rsid w:val="00931050"/>
    <w:rsid w:val="009314C9"/>
    <w:rsid w:val="00932327"/>
    <w:rsid w:val="0093241D"/>
    <w:rsid w:val="009324F7"/>
    <w:rsid w:val="00932672"/>
    <w:rsid w:val="009326DA"/>
    <w:rsid w:val="009328CE"/>
    <w:rsid w:val="00932ADB"/>
    <w:rsid w:val="00933F39"/>
    <w:rsid w:val="009341B0"/>
    <w:rsid w:val="00934730"/>
    <w:rsid w:val="009347FF"/>
    <w:rsid w:val="009349C3"/>
    <w:rsid w:val="00934CF2"/>
    <w:rsid w:val="00934E37"/>
    <w:rsid w:val="0093504B"/>
    <w:rsid w:val="00935421"/>
    <w:rsid w:val="00935791"/>
    <w:rsid w:val="00935AA5"/>
    <w:rsid w:val="00935B1D"/>
    <w:rsid w:val="00935C25"/>
    <w:rsid w:val="00936F54"/>
    <w:rsid w:val="00936F56"/>
    <w:rsid w:val="00937ACD"/>
    <w:rsid w:val="00937D0B"/>
    <w:rsid w:val="00937E9C"/>
    <w:rsid w:val="00940011"/>
    <w:rsid w:val="009402C2"/>
    <w:rsid w:val="00940319"/>
    <w:rsid w:val="0094059E"/>
    <w:rsid w:val="00940F7B"/>
    <w:rsid w:val="00941462"/>
    <w:rsid w:val="00941537"/>
    <w:rsid w:val="00941A7F"/>
    <w:rsid w:val="00941F9E"/>
    <w:rsid w:val="009423A0"/>
    <w:rsid w:val="009429AA"/>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FF"/>
    <w:rsid w:val="00951BCB"/>
    <w:rsid w:val="0095231F"/>
    <w:rsid w:val="009524CF"/>
    <w:rsid w:val="009528D1"/>
    <w:rsid w:val="00952A9D"/>
    <w:rsid w:val="009531EB"/>
    <w:rsid w:val="00954B1F"/>
    <w:rsid w:val="009551BD"/>
    <w:rsid w:val="00955613"/>
    <w:rsid w:val="00955617"/>
    <w:rsid w:val="0095566B"/>
    <w:rsid w:val="009557A9"/>
    <w:rsid w:val="00955946"/>
    <w:rsid w:val="009559A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63C"/>
    <w:rsid w:val="00965BB3"/>
    <w:rsid w:val="00965F12"/>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1B15"/>
    <w:rsid w:val="00972D78"/>
    <w:rsid w:val="009731D4"/>
    <w:rsid w:val="009733F5"/>
    <w:rsid w:val="009737ED"/>
    <w:rsid w:val="00973B19"/>
    <w:rsid w:val="00973F86"/>
    <w:rsid w:val="0097413F"/>
    <w:rsid w:val="009741BE"/>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618"/>
    <w:rsid w:val="00984B4F"/>
    <w:rsid w:val="0098508B"/>
    <w:rsid w:val="00985BEC"/>
    <w:rsid w:val="00985FF8"/>
    <w:rsid w:val="009866BC"/>
    <w:rsid w:val="00986ABD"/>
    <w:rsid w:val="00987061"/>
    <w:rsid w:val="00987298"/>
    <w:rsid w:val="00987929"/>
    <w:rsid w:val="00987ADE"/>
    <w:rsid w:val="00990584"/>
    <w:rsid w:val="00990A8E"/>
    <w:rsid w:val="00990AB3"/>
    <w:rsid w:val="00990B4C"/>
    <w:rsid w:val="00990B79"/>
    <w:rsid w:val="00992189"/>
    <w:rsid w:val="0099218B"/>
    <w:rsid w:val="00992314"/>
    <w:rsid w:val="0099416D"/>
    <w:rsid w:val="0099434B"/>
    <w:rsid w:val="00995001"/>
    <w:rsid w:val="0099506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2EF7"/>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C2E"/>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C32"/>
    <w:rsid w:val="009D3EAE"/>
    <w:rsid w:val="009D48C2"/>
    <w:rsid w:val="009D4A93"/>
    <w:rsid w:val="009D53C3"/>
    <w:rsid w:val="009D56E8"/>
    <w:rsid w:val="009D59AB"/>
    <w:rsid w:val="009D59E0"/>
    <w:rsid w:val="009D5D0A"/>
    <w:rsid w:val="009D5F07"/>
    <w:rsid w:val="009D6599"/>
    <w:rsid w:val="009D6D33"/>
    <w:rsid w:val="009D774F"/>
    <w:rsid w:val="009D7837"/>
    <w:rsid w:val="009D78EA"/>
    <w:rsid w:val="009D7AEF"/>
    <w:rsid w:val="009D7E5A"/>
    <w:rsid w:val="009D7E76"/>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5A3E"/>
    <w:rsid w:val="009E6968"/>
    <w:rsid w:val="009E6AD8"/>
    <w:rsid w:val="009E6B7C"/>
    <w:rsid w:val="009E6CD7"/>
    <w:rsid w:val="009E75D5"/>
    <w:rsid w:val="009E7D96"/>
    <w:rsid w:val="009F0DE7"/>
    <w:rsid w:val="009F145D"/>
    <w:rsid w:val="009F1C21"/>
    <w:rsid w:val="009F2578"/>
    <w:rsid w:val="009F2F35"/>
    <w:rsid w:val="009F36D7"/>
    <w:rsid w:val="009F5148"/>
    <w:rsid w:val="009F51BD"/>
    <w:rsid w:val="009F582D"/>
    <w:rsid w:val="009F5B06"/>
    <w:rsid w:val="009F5BE4"/>
    <w:rsid w:val="009F5FE4"/>
    <w:rsid w:val="009F6119"/>
    <w:rsid w:val="009F6E41"/>
    <w:rsid w:val="009F6EC0"/>
    <w:rsid w:val="00A002D8"/>
    <w:rsid w:val="00A00E48"/>
    <w:rsid w:val="00A01126"/>
    <w:rsid w:val="00A01474"/>
    <w:rsid w:val="00A022A5"/>
    <w:rsid w:val="00A02C41"/>
    <w:rsid w:val="00A0354A"/>
    <w:rsid w:val="00A04190"/>
    <w:rsid w:val="00A04BEE"/>
    <w:rsid w:val="00A051BA"/>
    <w:rsid w:val="00A05AC4"/>
    <w:rsid w:val="00A05CB9"/>
    <w:rsid w:val="00A05D86"/>
    <w:rsid w:val="00A05DCC"/>
    <w:rsid w:val="00A05F44"/>
    <w:rsid w:val="00A06D4B"/>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2DDF"/>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FA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1FF"/>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539"/>
    <w:rsid w:val="00A50590"/>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639B"/>
    <w:rsid w:val="00A674A6"/>
    <w:rsid w:val="00A677A0"/>
    <w:rsid w:val="00A677B5"/>
    <w:rsid w:val="00A677DA"/>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4DD"/>
    <w:rsid w:val="00A76BE8"/>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4EA3"/>
    <w:rsid w:val="00A8514A"/>
    <w:rsid w:val="00A853FD"/>
    <w:rsid w:val="00A857AE"/>
    <w:rsid w:val="00A85B11"/>
    <w:rsid w:val="00A85F38"/>
    <w:rsid w:val="00A862CA"/>
    <w:rsid w:val="00A862EC"/>
    <w:rsid w:val="00A864A7"/>
    <w:rsid w:val="00A86776"/>
    <w:rsid w:val="00A871EB"/>
    <w:rsid w:val="00A87902"/>
    <w:rsid w:val="00A87BFC"/>
    <w:rsid w:val="00A87EEC"/>
    <w:rsid w:val="00A87F95"/>
    <w:rsid w:val="00A90303"/>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9E1"/>
    <w:rsid w:val="00A95186"/>
    <w:rsid w:val="00A95B3C"/>
    <w:rsid w:val="00A95C48"/>
    <w:rsid w:val="00A95FEB"/>
    <w:rsid w:val="00A960EE"/>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D9A"/>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B0"/>
    <w:rsid w:val="00AB56F4"/>
    <w:rsid w:val="00AB599C"/>
    <w:rsid w:val="00AB5DFD"/>
    <w:rsid w:val="00AB5F48"/>
    <w:rsid w:val="00AB7F94"/>
    <w:rsid w:val="00AC0B26"/>
    <w:rsid w:val="00AC10BC"/>
    <w:rsid w:val="00AC183C"/>
    <w:rsid w:val="00AC1EE3"/>
    <w:rsid w:val="00AC1F72"/>
    <w:rsid w:val="00AC247B"/>
    <w:rsid w:val="00AC2C2D"/>
    <w:rsid w:val="00AC2DC3"/>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8AB"/>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48A9"/>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7BD"/>
    <w:rsid w:val="00AF4BC4"/>
    <w:rsid w:val="00AF4CFA"/>
    <w:rsid w:val="00AF56CB"/>
    <w:rsid w:val="00AF66EC"/>
    <w:rsid w:val="00AF6D0A"/>
    <w:rsid w:val="00AF6D27"/>
    <w:rsid w:val="00AF6FCF"/>
    <w:rsid w:val="00AF71D7"/>
    <w:rsid w:val="00AF7552"/>
    <w:rsid w:val="00AF76E0"/>
    <w:rsid w:val="00AF7953"/>
    <w:rsid w:val="00AF7A20"/>
    <w:rsid w:val="00B00382"/>
    <w:rsid w:val="00B003D1"/>
    <w:rsid w:val="00B00480"/>
    <w:rsid w:val="00B006EC"/>
    <w:rsid w:val="00B00CB9"/>
    <w:rsid w:val="00B011A5"/>
    <w:rsid w:val="00B011BF"/>
    <w:rsid w:val="00B01FC0"/>
    <w:rsid w:val="00B02199"/>
    <w:rsid w:val="00B02BFD"/>
    <w:rsid w:val="00B0322B"/>
    <w:rsid w:val="00B0367A"/>
    <w:rsid w:val="00B040CA"/>
    <w:rsid w:val="00B04621"/>
    <w:rsid w:val="00B04C1B"/>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49B"/>
    <w:rsid w:val="00B117B6"/>
    <w:rsid w:val="00B11D59"/>
    <w:rsid w:val="00B1217B"/>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7BE"/>
    <w:rsid w:val="00B20CAD"/>
    <w:rsid w:val="00B212EC"/>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5E3D"/>
    <w:rsid w:val="00B26344"/>
    <w:rsid w:val="00B264D9"/>
    <w:rsid w:val="00B26AC6"/>
    <w:rsid w:val="00B26B58"/>
    <w:rsid w:val="00B30935"/>
    <w:rsid w:val="00B30BCC"/>
    <w:rsid w:val="00B3183B"/>
    <w:rsid w:val="00B31BD0"/>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7ED"/>
    <w:rsid w:val="00B61B0C"/>
    <w:rsid w:val="00B61D6D"/>
    <w:rsid w:val="00B62374"/>
    <w:rsid w:val="00B626B7"/>
    <w:rsid w:val="00B62DC4"/>
    <w:rsid w:val="00B6366D"/>
    <w:rsid w:val="00B63AA9"/>
    <w:rsid w:val="00B63B02"/>
    <w:rsid w:val="00B63EB6"/>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67E06"/>
    <w:rsid w:val="00B715AC"/>
    <w:rsid w:val="00B722D3"/>
    <w:rsid w:val="00B7278D"/>
    <w:rsid w:val="00B7288B"/>
    <w:rsid w:val="00B72980"/>
    <w:rsid w:val="00B73135"/>
    <w:rsid w:val="00B737BE"/>
    <w:rsid w:val="00B73CE8"/>
    <w:rsid w:val="00B74C39"/>
    <w:rsid w:val="00B74FAE"/>
    <w:rsid w:val="00B74FBE"/>
    <w:rsid w:val="00B750D9"/>
    <w:rsid w:val="00B756FD"/>
    <w:rsid w:val="00B75BC7"/>
    <w:rsid w:val="00B75C8E"/>
    <w:rsid w:val="00B76149"/>
    <w:rsid w:val="00B7684D"/>
    <w:rsid w:val="00B77098"/>
    <w:rsid w:val="00B770D8"/>
    <w:rsid w:val="00B7732E"/>
    <w:rsid w:val="00B77ABE"/>
    <w:rsid w:val="00B77CB1"/>
    <w:rsid w:val="00B77F1E"/>
    <w:rsid w:val="00B80A40"/>
    <w:rsid w:val="00B80C38"/>
    <w:rsid w:val="00B8105C"/>
    <w:rsid w:val="00B813D8"/>
    <w:rsid w:val="00B81DD3"/>
    <w:rsid w:val="00B81E7F"/>
    <w:rsid w:val="00B82104"/>
    <w:rsid w:val="00B82323"/>
    <w:rsid w:val="00B8277F"/>
    <w:rsid w:val="00B827E4"/>
    <w:rsid w:val="00B8283D"/>
    <w:rsid w:val="00B82CCE"/>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1F45"/>
    <w:rsid w:val="00B92E6C"/>
    <w:rsid w:val="00B93120"/>
    <w:rsid w:val="00B93B04"/>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28"/>
    <w:rsid w:val="00BA4DE1"/>
    <w:rsid w:val="00BA4FE7"/>
    <w:rsid w:val="00BA534D"/>
    <w:rsid w:val="00BA5741"/>
    <w:rsid w:val="00BA5F68"/>
    <w:rsid w:val="00BA622D"/>
    <w:rsid w:val="00BA626A"/>
    <w:rsid w:val="00BA66BB"/>
    <w:rsid w:val="00BA66CC"/>
    <w:rsid w:val="00BA7891"/>
    <w:rsid w:val="00BA78A5"/>
    <w:rsid w:val="00BA7D6D"/>
    <w:rsid w:val="00BA7F6F"/>
    <w:rsid w:val="00BB0030"/>
    <w:rsid w:val="00BB030D"/>
    <w:rsid w:val="00BB0967"/>
    <w:rsid w:val="00BB0990"/>
    <w:rsid w:val="00BB09C7"/>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AE7"/>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58C"/>
    <w:rsid w:val="00BC78E6"/>
    <w:rsid w:val="00BC7DFC"/>
    <w:rsid w:val="00BC7E0F"/>
    <w:rsid w:val="00BD02EF"/>
    <w:rsid w:val="00BD0947"/>
    <w:rsid w:val="00BD1149"/>
    <w:rsid w:val="00BD17E1"/>
    <w:rsid w:val="00BD1D06"/>
    <w:rsid w:val="00BD1DBB"/>
    <w:rsid w:val="00BD2456"/>
    <w:rsid w:val="00BD2562"/>
    <w:rsid w:val="00BD2639"/>
    <w:rsid w:val="00BD28FF"/>
    <w:rsid w:val="00BD301D"/>
    <w:rsid w:val="00BD3091"/>
    <w:rsid w:val="00BD37CE"/>
    <w:rsid w:val="00BD3B61"/>
    <w:rsid w:val="00BD3CBE"/>
    <w:rsid w:val="00BD46E9"/>
    <w:rsid w:val="00BD4DD3"/>
    <w:rsid w:val="00BD508A"/>
    <w:rsid w:val="00BD5293"/>
    <w:rsid w:val="00BD5BF5"/>
    <w:rsid w:val="00BD62EE"/>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BF762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5DEE"/>
    <w:rsid w:val="00C16917"/>
    <w:rsid w:val="00C16D51"/>
    <w:rsid w:val="00C16EAF"/>
    <w:rsid w:val="00C1712B"/>
    <w:rsid w:val="00C173D0"/>
    <w:rsid w:val="00C1774C"/>
    <w:rsid w:val="00C17AEE"/>
    <w:rsid w:val="00C17B77"/>
    <w:rsid w:val="00C17BE7"/>
    <w:rsid w:val="00C201F9"/>
    <w:rsid w:val="00C209FA"/>
    <w:rsid w:val="00C20A0C"/>
    <w:rsid w:val="00C20E0A"/>
    <w:rsid w:val="00C2129D"/>
    <w:rsid w:val="00C21413"/>
    <w:rsid w:val="00C21A8A"/>
    <w:rsid w:val="00C21DB7"/>
    <w:rsid w:val="00C223D8"/>
    <w:rsid w:val="00C226F4"/>
    <w:rsid w:val="00C22C13"/>
    <w:rsid w:val="00C22D85"/>
    <w:rsid w:val="00C22EB8"/>
    <w:rsid w:val="00C23013"/>
    <w:rsid w:val="00C237A9"/>
    <w:rsid w:val="00C23B63"/>
    <w:rsid w:val="00C23C7C"/>
    <w:rsid w:val="00C23D29"/>
    <w:rsid w:val="00C23D2E"/>
    <w:rsid w:val="00C24258"/>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283"/>
    <w:rsid w:val="00C34B2A"/>
    <w:rsid w:val="00C35056"/>
    <w:rsid w:val="00C3589F"/>
    <w:rsid w:val="00C35E64"/>
    <w:rsid w:val="00C36293"/>
    <w:rsid w:val="00C363FA"/>
    <w:rsid w:val="00C36410"/>
    <w:rsid w:val="00C36660"/>
    <w:rsid w:val="00C36EFA"/>
    <w:rsid w:val="00C36F87"/>
    <w:rsid w:val="00C371D2"/>
    <w:rsid w:val="00C37710"/>
    <w:rsid w:val="00C37B56"/>
    <w:rsid w:val="00C40DFC"/>
    <w:rsid w:val="00C4126C"/>
    <w:rsid w:val="00C413EE"/>
    <w:rsid w:val="00C41705"/>
    <w:rsid w:val="00C4192C"/>
    <w:rsid w:val="00C421C0"/>
    <w:rsid w:val="00C432A3"/>
    <w:rsid w:val="00C43453"/>
    <w:rsid w:val="00C43A4A"/>
    <w:rsid w:val="00C43FCC"/>
    <w:rsid w:val="00C444B3"/>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92B"/>
    <w:rsid w:val="00C61C28"/>
    <w:rsid w:val="00C61CF1"/>
    <w:rsid w:val="00C61E42"/>
    <w:rsid w:val="00C61E74"/>
    <w:rsid w:val="00C62401"/>
    <w:rsid w:val="00C624C5"/>
    <w:rsid w:val="00C62542"/>
    <w:rsid w:val="00C6270B"/>
    <w:rsid w:val="00C62754"/>
    <w:rsid w:val="00C63022"/>
    <w:rsid w:val="00C6450D"/>
    <w:rsid w:val="00C64556"/>
    <w:rsid w:val="00C64A66"/>
    <w:rsid w:val="00C655BF"/>
    <w:rsid w:val="00C6591B"/>
    <w:rsid w:val="00C65C0F"/>
    <w:rsid w:val="00C66134"/>
    <w:rsid w:val="00C6613F"/>
    <w:rsid w:val="00C66780"/>
    <w:rsid w:val="00C66E0B"/>
    <w:rsid w:val="00C66E36"/>
    <w:rsid w:val="00C6751B"/>
    <w:rsid w:val="00C676C9"/>
    <w:rsid w:val="00C67C6A"/>
    <w:rsid w:val="00C67F28"/>
    <w:rsid w:val="00C70320"/>
    <w:rsid w:val="00C7066A"/>
    <w:rsid w:val="00C706EA"/>
    <w:rsid w:val="00C70761"/>
    <w:rsid w:val="00C70EDB"/>
    <w:rsid w:val="00C716DE"/>
    <w:rsid w:val="00C716FC"/>
    <w:rsid w:val="00C7208C"/>
    <w:rsid w:val="00C72389"/>
    <w:rsid w:val="00C723B4"/>
    <w:rsid w:val="00C7259F"/>
    <w:rsid w:val="00C72941"/>
    <w:rsid w:val="00C73407"/>
    <w:rsid w:val="00C734D1"/>
    <w:rsid w:val="00C73695"/>
    <w:rsid w:val="00C73DCE"/>
    <w:rsid w:val="00C747ED"/>
    <w:rsid w:val="00C74FEB"/>
    <w:rsid w:val="00C75218"/>
    <w:rsid w:val="00C75661"/>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5CFA"/>
    <w:rsid w:val="00C86A92"/>
    <w:rsid w:val="00C870C6"/>
    <w:rsid w:val="00C875DD"/>
    <w:rsid w:val="00C87A06"/>
    <w:rsid w:val="00C904E9"/>
    <w:rsid w:val="00C908E1"/>
    <w:rsid w:val="00C90B47"/>
    <w:rsid w:val="00C9150C"/>
    <w:rsid w:val="00C91FFC"/>
    <w:rsid w:val="00C92AE6"/>
    <w:rsid w:val="00C92D7A"/>
    <w:rsid w:val="00C93182"/>
    <w:rsid w:val="00C933DC"/>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6A"/>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2B51"/>
    <w:rsid w:val="00CB329E"/>
    <w:rsid w:val="00CB44A1"/>
    <w:rsid w:val="00CB45E4"/>
    <w:rsid w:val="00CB4736"/>
    <w:rsid w:val="00CB498E"/>
    <w:rsid w:val="00CB4C27"/>
    <w:rsid w:val="00CB4FD4"/>
    <w:rsid w:val="00CB5182"/>
    <w:rsid w:val="00CB56AB"/>
    <w:rsid w:val="00CB593E"/>
    <w:rsid w:val="00CB61DD"/>
    <w:rsid w:val="00CB6704"/>
    <w:rsid w:val="00CB688E"/>
    <w:rsid w:val="00CB74B0"/>
    <w:rsid w:val="00CC0548"/>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4E55"/>
    <w:rsid w:val="00CD555B"/>
    <w:rsid w:val="00CD5FAF"/>
    <w:rsid w:val="00CD644F"/>
    <w:rsid w:val="00CD6F90"/>
    <w:rsid w:val="00CD72E5"/>
    <w:rsid w:val="00CD74C7"/>
    <w:rsid w:val="00CD7635"/>
    <w:rsid w:val="00CD764D"/>
    <w:rsid w:val="00CD798B"/>
    <w:rsid w:val="00CD799E"/>
    <w:rsid w:val="00CD7A2C"/>
    <w:rsid w:val="00CE010B"/>
    <w:rsid w:val="00CE0645"/>
    <w:rsid w:val="00CE0C7A"/>
    <w:rsid w:val="00CE0D84"/>
    <w:rsid w:val="00CE0F1E"/>
    <w:rsid w:val="00CE1314"/>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6B78"/>
    <w:rsid w:val="00CE7380"/>
    <w:rsid w:val="00CE73F2"/>
    <w:rsid w:val="00CE78B0"/>
    <w:rsid w:val="00CE7910"/>
    <w:rsid w:val="00CE7B84"/>
    <w:rsid w:val="00CF0C4E"/>
    <w:rsid w:val="00CF0E9E"/>
    <w:rsid w:val="00CF12F8"/>
    <w:rsid w:val="00CF1AC9"/>
    <w:rsid w:val="00CF1C75"/>
    <w:rsid w:val="00CF1E78"/>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73E"/>
    <w:rsid w:val="00D00EAE"/>
    <w:rsid w:val="00D01B10"/>
    <w:rsid w:val="00D01BCA"/>
    <w:rsid w:val="00D01C23"/>
    <w:rsid w:val="00D022E1"/>
    <w:rsid w:val="00D0237D"/>
    <w:rsid w:val="00D026C1"/>
    <w:rsid w:val="00D02B28"/>
    <w:rsid w:val="00D02E18"/>
    <w:rsid w:val="00D032FE"/>
    <w:rsid w:val="00D034FD"/>
    <w:rsid w:val="00D03D3F"/>
    <w:rsid w:val="00D04254"/>
    <w:rsid w:val="00D045AB"/>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287"/>
    <w:rsid w:val="00D21300"/>
    <w:rsid w:val="00D21313"/>
    <w:rsid w:val="00D218FA"/>
    <w:rsid w:val="00D221B6"/>
    <w:rsid w:val="00D22E71"/>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27B86"/>
    <w:rsid w:val="00D30007"/>
    <w:rsid w:val="00D30C24"/>
    <w:rsid w:val="00D30D18"/>
    <w:rsid w:val="00D31067"/>
    <w:rsid w:val="00D3173F"/>
    <w:rsid w:val="00D317C7"/>
    <w:rsid w:val="00D31CC7"/>
    <w:rsid w:val="00D32633"/>
    <w:rsid w:val="00D32754"/>
    <w:rsid w:val="00D32C7C"/>
    <w:rsid w:val="00D32CAB"/>
    <w:rsid w:val="00D32DD5"/>
    <w:rsid w:val="00D338F9"/>
    <w:rsid w:val="00D33E3A"/>
    <w:rsid w:val="00D33FAC"/>
    <w:rsid w:val="00D34AD6"/>
    <w:rsid w:val="00D356A0"/>
    <w:rsid w:val="00D35B08"/>
    <w:rsid w:val="00D35E19"/>
    <w:rsid w:val="00D35FCB"/>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BF1"/>
    <w:rsid w:val="00D41D4A"/>
    <w:rsid w:val="00D41FE7"/>
    <w:rsid w:val="00D424CD"/>
    <w:rsid w:val="00D424FC"/>
    <w:rsid w:val="00D4258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8B4"/>
    <w:rsid w:val="00D51A7A"/>
    <w:rsid w:val="00D51B48"/>
    <w:rsid w:val="00D51D9F"/>
    <w:rsid w:val="00D520C1"/>
    <w:rsid w:val="00D521DD"/>
    <w:rsid w:val="00D523DA"/>
    <w:rsid w:val="00D5281F"/>
    <w:rsid w:val="00D52A2A"/>
    <w:rsid w:val="00D52CA3"/>
    <w:rsid w:val="00D52EDA"/>
    <w:rsid w:val="00D53F26"/>
    <w:rsid w:val="00D549BD"/>
    <w:rsid w:val="00D54E80"/>
    <w:rsid w:val="00D558A7"/>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CC4"/>
    <w:rsid w:val="00D61EF0"/>
    <w:rsid w:val="00D61F7F"/>
    <w:rsid w:val="00D620D7"/>
    <w:rsid w:val="00D62DB3"/>
    <w:rsid w:val="00D63A16"/>
    <w:rsid w:val="00D64091"/>
    <w:rsid w:val="00D644CE"/>
    <w:rsid w:val="00D6474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D74"/>
    <w:rsid w:val="00D76FEF"/>
    <w:rsid w:val="00D7717A"/>
    <w:rsid w:val="00D777D6"/>
    <w:rsid w:val="00D7788B"/>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08AC"/>
    <w:rsid w:val="00DA1A7E"/>
    <w:rsid w:val="00DA205A"/>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3D6"/>
    <w:rsid w:val="00DA7B31"/>
    <w:rsid w:val="00DB0A73"/>
    <w:rsid w:val="00DB0D42"/>
    <w:rsid w:val="00DB1C1F"/>
    <w:rsid w:val="00DB1D3A"/>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6DC7"/>
    <w:rsid w:val="00DB7944"/>
    <w:rsid w:val="00DB7B6D"/>
    <w:rsid w:val="00DC0339"/>
    <w:rsid w:val="00DC0FEC"/>
    <w:rsid w:val="00DC14D6"/>
    <w:rsid w:val="00DC14F7"/>
    <w:rsid w:val="00DC17FB"/>
    <w:rsid w:val="00DC219E"/>
    <w:rsid w:val="00DC21D1"/>
    <w:rsid w:val="00DC235C"/>
    <w:rsid w:val="00DC252B"/>
    <w:rsid w:val="00DC2565"/>
    <w:rsid w:val="00DC2586"/>
    <w:rsid w:val="00DC25C6"/>
    <w:rsid w:val="00DC2679"/>
    <w:rsid w:val="00DC3BFD"/>
    <w:rsid w:val="00DC48E1"/>
    <w:rsid w:val="00DC4A46"/>
    <w:rsid w:val="00DC4AC3"/>
    <w:rsid w:val="00DC4AD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3B"/>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EE"/>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3F62"/>
    <w:rsid w:val="00DF440D"/>
    <w:rsid w:val="00DF4911"/>
    <w:rsid w:val="00DF4A85"/>
    <w:rsid w:val="00DF4D5C"/>
    <w:rsid w:val="00DF5B52"/>
    <w:rsid w:val="00DF5B71"/>
    <w:rsid w:val="00DF5BF7"/>
    <w:rsid w:val="00DF5E24"/>
    <w:rsid w:val="00DF5EB8"/>
    <w:rsid w:val="00DF6365"/>
    <w:rsid w:val="00DF7448"/>
    <w:rsid w:val="00DF7D2E"/>
    <w:rsid w:val="00E005EB"/>
    <w:rsid w:val="00E00742"/>
    <w:rsid w:val="00E00B2E"/>
    <w:rsid w:val="00E011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1C4E"/>
    <w:rsid w:val="00E125DC"/>
    <w:rsid w:val="00E12D43"/>
    <w:rsid w:val="00E12F5C"/>
    <w:rsid w:val="00E1308B"/>
    <w:rsid w:val="00E13124"/>
    <w:rsid w:val="00E134EC"/>
    <w:rsid w:val="00E1397A"/>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2094"/>
    <w:rsid w:val="00E2334D"/>
    <w:rsid w:val="00E233E1"/>
    <w:rsid w:val="00E2426E"/>
    <w:rsid w:val="00E246E8"/>
    <w:rsid w:val="00E24FEA"/>
    <w:rsid w:val="00E25071"/>
    <w:rsid w:val="00E2564A"/>
    <w:rsid w:val="00E25C47"/>
    <w:rsid w:val="00E25C51"/>
    <w:rsid w:val="00E25EB0"/>
    <w:rsid w:val="00E2618C"/>
    <w:rsid w:val="00E26A68"/>
    <w:rsid w:val="00E26CCE"/>
    <w:rsid w:val="00E26DE0"/>
    <w:rsid w:val="00E27DBA"/>
    <w:rsid w:val="00E310E0"/>
    <w:rsid w:val="00E3112D"/>
    <w:rsid w:val="00E319D5"/>
    <w:rsid w:val="00E31B04"/>
    <w:rsid w:val="00E32421"/>
    <w:rsid w:val="00E32492"/>
    <w:rsid w:val="00E324D3"/>
    <w:rsid w:val="00E332B6"/>
    <w:rsid w:val="00E33643"/>
    <w:rsid w:val="00E339CB"/>
    <w:rsid w:val="00E3427E"/>
    <w:rsid w:val="00E34BEF"/>
    <w:rsid w:val="00E34CFC"/>
    <w:rsid w:val="00E35000"/>
    <w:rsid w:val="00E3578C"/>
    <w:rsid w:val="00E357ED"/>
    <w:rsid w:val="00E358FD"/>
    <w:rsid w:val="00E3596D"/>
    <w:rsid w:val="00E3599F"/>
    <w:rsid w:val="00E35F1F"/>
    <w:rsid w:val="00E36068"/>
    <w:rsid w:val="00E36102"/>
    <w:rsid w:val="00E36260"/>
    <w:rsid w:val="00E36643"/>
    <w:rsid w:val="00E36B7A"/>
    <w:rsid w:val="00E36BB0"/>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48"/>
    <w:rsid w:val="00E426E8"/>
    <w:rsid w:val="00E428F1"/>
    <w:rsid w:val="00E43446"/>
    <w:rsid w:val="00E43741"/>
    <w:rsid w:val="00E439C1"/>
    <w:rsid w:val="00E43EE9"/>
    <w:rsid w:val="00E45DB7"/>
    <w:rsid w:val="00E460B2"/>
    <w:rsid w:val="00E461A4"/>
    <w:rsid w:val="00E461C1"/>
    <w:rsid w:val="00E46326"/>
    <w:rsid w:val="00E4667D"/>
    <w:rsid w:val="00E46686"/>
    <w:rsid w:val="00E46DB5"/>
    <w:rsid w:val="00E46F30"/>
    <w:rsid w:val="00E47B0A"/>
    <w:rsid w:val="00E47D13"/>
    <w:rsid w:val="00E47F30"/>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50F"/>
    <w:rsid w:val="00E56AE0"/>
    <w:rsid w:val="00E56DE3"/>
    <w:rsid w:val="00E57AAD"/>
    <w:rsid w:val="00E57D6F"/>
    <w:rsid w:val="00E60D1E"/>
    <w:rsid w:val="00E60F00"/>
    <w:rsid w:val="00E61BB3"/>
    <w:rsid w:val="00E61C28"/>
    <w:rsid w:val="00E61FEA"/>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0C0"/>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D52"/>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65D5"/>
    <w:rsid w:val="00E968D0"/>
    <w:rsid w:val="00E96E2B"/>
    <w:rsid w:val="00E97413"/>
    <w:rsid w:val="00E97847"/>
    <w:rsid w:val="00E97D66"/>
    <w:rsid w:val="00E97F05"/>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A8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6537"/>
    <w:rsid w:val="00EB71E8"/>
    <w:rsid w:val="00EB7F07"/>
    <w:rsid w:val="00EC0247"/>
    <w:rsid w:val="00EC04B6"/>
    <w:rsid w:val="00EC084F"/>
    <w:rsid w:val="00EC0F62"/>
    <w:rsid w:val="00EC1403"/>
    <w:rsid w:val="00EC1811"/>
    <w:rsid w:val="00EC1E36"/>
    <w:rsid w:val="00EC2089"/>
    <w:rsid w:val="00EC21FF"/>
    <w:rsid w:val="00EC23D1"/>
    <w:rsid w:val="00EC2888"/>
    <w:rsid w:val="00EC2AD8"/>
    <w:rsid w:val="00EC2D99"/>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F05"/>
    <w:rsid w:val="00EC7F1B"/>
    <w:rsid w:val="00ED05DD"/>
    <w:rsid w:val="00ED0773"/>
    <w:rsid w:val="00ED0DFA"/>
    <w:rsid w:val="00ED16A5"/>
    <w:rsid w:val="00ED2220"/>
    <w:rsid w:val="00ED24C7"/>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1B88"/>
    <w:rsid w:val="00EE20DD"/>
    <w:rsid w:val="00EE25FA"/>
    <w:rsid w:val="00EE27D2"/>
    <w:rsid w:val="00EE2A51"/>
    <w:rsid w:val="00EE2D38"/>
    <w:rsid w:val="00EE311B"/>
    <w:rsid w:val="00EE374B"/>
    <w:rsid w:val="00EE3EF9"/>
    <w:rsid w:val="00EE4014"/>
    <w:rsid w:val="00EE4253"/>
    <w:rsid w:val="00EE4B73"/>
    <w:rsid w:val="00EE4CE5"/>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1C0"/>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6112"/>
    <w:rsid w:val="00F16717"/>
    <w:rsid w:val="00F169ED"/>
    <w:rsid w:val="00F16BF1"/>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1CF"/>
    <w:rsid w:val="00F23F21"/>
    <w:rsid w:val="00F2410A"/>
    <w:rsid w:val="00F242FB"/>
    <w:rsid w:val="00F249BB"/>
    <w:rsid w:val="00F24D2B"/>
    <w:rsid w:val="00F250A5"/>
    <w:rsid w:val="00F2566F"/>
    <w:rsid w:val="00F25C1E"/>
    <w:rsid w:val="00F25C4F"/>
    <w:rsid w:val="00F25DA7"/>
    <w:rsid w:val="00F263DF"/>
    <w:rsid w:val="00F26439"/>
    <w:rsid w:val="00F2686E"/>
    <w:rsid w:val="00F27B9E"/>
    <w:rsid w:val="00F27BD4"/>
    <w:rsid w:val="00F27D00"/>
    <w:rsid w:val="00F27D36"/>
    <w:rsid w:val="00F27E06"/>
    <w:rsid w:val="00F3058B"/>
    <w:rsid w:val="00F30757"/>
    <w:rsid w:val="00F31507"/>
    <w:rsid w:val="00F31DB4"/>
    <w:rsid w:val="00F31E5E"/>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12B5"/>
    <w:rsid w:val="00F424DA"/>
    <w:rsid w:val="00F42577"/>
    <w:rsid w:val="00F426BF"/>
    <w:rsid w:val="00F4292B"/>
    <w:rsid w:val="00F42A98"/>
    <w:rsid w:val="00F42C64"/>
    <w:rsid w:val="00F43114"/>
    <w:rsid w:val="00F43596"/>
    <w:rsid w:val="00F4366E"/>
    <w:rsid w:val="00F43975"/>
    <w:rsid w:val="00F43AD3"/>
    <w:rsid w:val="00F43E04"/>
    <w:rsid w:val="00F4403B"/>
    <w:rsid w:val="00F44F18"/>
    <w:rsid w:val="00F45193"/>
    <w:rsid w:val="00F4586F"/>
    <w:rsid w:val="00F4594E"/>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3E39"/>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6C2"/>
    <w:rsid w:val="00F61923"/>
    <w:rsid w:val="00F61A75"/>
    <w:rsid w:val="00F61CFE"/>
    <w:rsid w:val="00F61E53"/>
    <w:rsid w:val="00F62019"/>
    <w:rsid w:val="00F6204E"/>
    <w:rsid w:val="00F620DC"/>
    <w:rsid w:val="00F62823"/>
    <w:rsid w:val="00F6288D"/>
    <w:rsid w:val="00F62F8C"/>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2B"/>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052"/>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903AF"/>
    <w:rsid w:val="00F90BB1"/>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2D0"/>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E0B"/>
    <w:rsid w:val="00FA3F65"/>
    <w:rsid w:val="00FA3F6F"/>
    <w:rsid w:val="00FA44ED"/>
    <w:rsid w:val="00FA47E9"/>
    <w:rsid w:val="00FA5C75"/>
    <w:rsid w:val="00FA6168"/>
    <w:rsid w:val="00FA6B06"/>
    <w:rsid w:val="00FA7836"/>
    <w:rsid w:val="00FA7A6B"/>
    <w:rsid w:val="00FB019E"/>
    <w:rsid w:val="00FB01A2"/>
    <w:rsid w:val="00FB0263"/>
    <w:rsid w:val="00FB02CF"/>
    <w:rsid w:val="00FB08B4"/>
    <w:rsid w:val="00FB09AB"/>
    <w:rsid w:val="00FB0F20"/>
    <w:rsid w:val="00FB15D2"/>
    <w:rsid w:val="00FB19FE"/>
    <w:rsid w:val="00FB1DFF"/>
    <w:rsid w:val="00FB2A56"/>
    <w:rsid w:val="00FB2D78"/>
    <w:rsid w:val="00FB3044"/>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451"/>
    <w:rsid w:val="00FB78E6"/>
    <w:rsid w:val="00FB7B71"/>
    <w:rsid w:val="00FB7CF9"/>
    <w:rsid w:val="00FB7F12"/>
    <w:rsid w:val="00FC0E6F"/>
    <w:rsid w:val="00FC0E7B"/>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7DD"/>
    <w:rsid w:val="00FC5BDA"/>
    <w:rsid w:val="00FC6178"/>
    <w:rsid w:val="00FC61FD"/>
    <w:rsid w:val="00FC649F"/>
    <w:rsid w:val="00FC6964"/>
    <w:rsid w:val="00FC6D75"/>
    <w:rsid w:val="00FC6EC2"/>
    <w:rsid w:val="00FC765E"/>
    <w:rsid w:val="00FD006C"/>
    <w:rsid w:val="00FD0C47"/>
    <w:rsid w:val="00FD1621"/>
    <w:rsid w:val="00FD1B20"/>
    <w:rsid w:val="00FD1D80"/>
    <w:rsid w:val="00FD1D91"/>
    <w:rsid w:val="00FD30A0"/>
    <w:rsid w:val="00FD36BB"/>
    <w:rsid w:val="00FD3E52"/>
    <w:rsid w:val="00FD3FE7"/>
    <w:rsid w:val="00FD4927"/>
    <w:rsid w:val="00FD4B1B"/>
    <w:rsid w:val="00FD4EC1"/>
    <w:rsid w:val="00FD4ED1"/>
    <w:rsid w:val="00FD5044"/>
    <w:rsid w:val="00FD587E"/>
    <w:rsid w:val="00FD5C68"/>
    <w:rsid w:val="00FD6117"/>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981"/>
    <w:rsid w:val="00FF0DE0"/>
    <w:rsid w:val="00FF1A23"/>
    <w:rsid w:val="00FF1D1C"/>
    <w:rsid w:val="00FF2066"/>
    <w:rsid w:val="00FF2101"/>
    <w:rsid w:val="00FF2EAE"/>
    <w:rsid w:val="00FF314C"/>
    <w:rsid w:val="00FF3277"/>
    <w:rsid w:val="00FF35B6"/>
    <w:rsid w:val="00FF3705"/>
    <w:rsid w:val="00FF447F"/>
    <w:rsid w:val="00FF4CB0"/>
    <w:rsid w:val="00FF5B6D"/>
    <w:rsid w:val="00FF5D15"/>
    <w:rsid w:val="00FF62DA"/>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F62549F9-3093-4D72-B7D4-E1FAF0B29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64A7"/>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link w:val="B4Char"/>
    <w:qFormat/>
    <w:rsid w:val="0077479F"/>
  </w:style>
  <w:style w:type="paragraph" w:customStyle="1" w:styleId="B5">
    <w:name w:val="B5"/>
    <w:basedOn w:val="51"/>
    <w:link w:val="B5Char"/>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8">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9">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 w:type="character" w:customStyle="1" w:styleId="B5Char">
    <w:name w:val="B5 Char"/>
    <w:link w:val="B5"/>
    <w:qFormat/>
    <w:locked/>
    <w:rsid w:val="00DA73D6"/>
    <w:rPr>
      <w:rFonts w:ascii="Times New Roman" w:eastAsia="Times New Roman" w:hAnsi="Times New Roman"/>
      <w:lang w:val="en-GB" w:eastAsia="en-GB"/>
    </w:rPr>
  </w:style>
  <w:style w:type="character" w:customStyle="1" w:styleId="B6Char">
    <w:name w:val="B6 Char"/>
    <w:link w:val="B6"/>
    <w:qFormat/>
    <w:locked/>
    <w:rsid w:val="00DA73D6"/>
    <w:rPr>
      <w:rFonts w:eastAsia="Times New Roman"/>
    </w:rPr>
  </w:style>
  <w:style w:type="paragraph" w:customStyle="1" w:styleId="B6">
    <w:name w:val="B6"/>
    <w:basedOn w:val="B5"/>
    <w:link w:val="B6Char"/>
    <w:qFormat/>
    <w:rsid w:val="00DA73D6"/>
    <w:pPr>
      <w:ind w:left="1985"/>
    </w:pPr>
    <w:rPr>
      <w:rFonts w:ascii="Century" w:hAnsi="Century"/>
      <w:lang w:val="en-US" w:eastAsia="ja-JP"/>
    </w:rPr>
  </w:style>
  <w:style w:type="character" w:customStyle="1" w:styleId="B4Char">
    <w:name w:val="B4 Char"/>
    <w:link w:val="B4"/>
    <w:qFormat/>
    <w:rsid w:val="00DA73D6"/>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8829937">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1840379">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17990463">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3C96A-4DFF-4B52-A9B5-B010AA39E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1690</Words>
  <Characters>9638</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森本涼太</cp:lastModifiedBy>
  <cp:revision>2</cp:revision>
  <cp:lastPrinted>2019-03-18T06:48:00Z</cp:lastPrinted>
  <dcterms:created xsi:type="dcterms:W3CDTF">2021-10-01T08:06:00Z</dcterms:created>
  <dcterms:modified xsi:type="dcterms:W3CDTF">2021-10-01T08:06:00Z</dcterms:modified>
</cp:coreProperties>
</file>